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E85" w:rsidRDefault="00744398">
      <w:pPr>
        <w:spacing w:line="480" w:lineRule="exact"/>
        <w:jc w:val="center"/>
        <w:rPr>
          <w:rFonts w:ascii="SimSun" w:hAnsi="SimSun" w:cs="SimSun"/>
          <w:b/>
          <w:bCs/>
          <w:sz w:val="36"/>
          <w:szCs w:val="36"/>
        </w:rPr>
      </w:pPr>
      <w:bookmarkStart w:id="0" w:name="_GoBack"/>
      <w:bookmarkEnd w:id="0"/>
      <w:r>
        <w:rPr>
          <w:rFonts w:ascii="SimSun" w:hAnsi="SimSun" w:cs="SimSun" w:hint="eastAsia"/>
          <w:b/>
          <w:bCs/>
          <w:sz w:val="36"/>
          <w:szCs w:val="36"/>
        </w:rPr>
        <w:t>阿根廷中国商业文化研修班</w:t>
      </w:r>
    </w:p>
    <w:p w:rsidR="00192E85" w:rsidRDefault="00744398">
      <w:pPr>
        <w:spacing w:line="480" w:lineRule="exact"/>
        <w:jc w:val="center"/>
        <w:rPr>
          <w:rFonts w:ascii="SimSun" w:hAnsi="SimSun" w:cs="SimSun"/>
          <w:b/>
          <w:bCs/>
          <w:sz w:val="36"/>
          <w:szCs w:val="36"/>
        </w:rPr>
      </w:pPr>
      <w:r>
        <w:rPr>
          <w:rFonts w:ascii="SimSun" w:hAnsi="SimSun" w:cs="SimSun" w:hint="eastAsia"/>
          <w:b/>
          <w:bCs/>
          <w:sz w:val="36"/>
          <w:szCs w:val="36"/>
        </w:rPr>
        <w:t>项目简介表</w:t>
      </w:r>
    </w:p>
    <w:p w:rsidR="00192E85" w:rsidRDefault="00192E85">
      <w:pPr>
        <w:spacing w:line="480" w:lineRule="exact"/>
        <w:jc w:val="center"/>
        <w:rPr>
          <w:rFonts w:ascii="SimSun" w:hAnsi="SimSun" w:cs="SimSun"/>
          <w:b/>
          <w:bCs/>
          <w:sz w:val="32"/>
          <w:szCs w:val="32"/>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004"/>
        <w:gridCol w:w="1843"/>
        <w:gridCol w:w="1701"/>
        <w:gridCol w:w="2673"/>
      </w:tblGrid>
      <w:tr w:rsidR="00192E85">
        <w:trPr>
          <w:trHeight w:val="418"/>
          <w:jc w:val="center"/>
        </w:trPr>
        <w:tc>
          <w:tcPr>
            <w:tcW w:w="1535" w:type="dxa"/>
            <w:vAlign w:val="center"/>
          </w:tcPr>
          <w:p w:rsidR="00192E85" w:rsidRDefault="00744398">
            <w:pPr>
              <w:jc w:val="center"/>
              <w:rPr>
                <w:rFonts w:cs="SimSun"/>
                <w:bCs/>
                <w:szCs w:val="21"/>
              </w:rPr>
            </w:pPr>
            <w:r>
              <w:rPr>
                <w:rFonts w:cs="SimSun" w:hint="eastAsia"/>
                <w:bCs/>
                <w:szCs w:val="21"/>
              </w:rPr>
              <w:t>项目名称</w:t>
            </w:r>
            <w:r>
              <w:rPr>
                <w:rFonts w:cs="SimSun" w:hint="eastAsia"/>
                <w:bCs/>
                <w:szCs w:val="21"/>
              </w:rPr>
              <w:t xml:space="preserve"> </w:t>
            </w:r>
          </w:p>
        </w:tc>
        <w:tc>
          <w:tcPr>
            <w:tcW w:w="8221" w:type="dxa"/>
            <w:gridSpan w:val="4"/>
            <w:vAlign w:val="center"/>
          </w:tcPr>
          <w:p w:rsidR="00192E85" w:rsidRDefault="00744398">
            <w:pPr>
              <w:jc w:val="center"/>
              <w:rPr>
                <w:rFonts w:cs="SimSun"/>
                <w:bCs/>
                <w:szCs w:val="21"/>
              </w:rPr>
            </w:pPr>
            <w:r>
              <w:rPr>
                <w:rFonts w:cs="SimSun" w:hint="eastAsia"/>
                <w:bCs/>
                <w:szCs w:val="21"/>
              </w:rPr>
              <w:t>阿根廷中国商业文化研修班</w:t>
            </w:r>
            <w:r>
              <w:rPr>
                <w:rFonts w:cs="SimSun" w:hint="eastAsia"/>
                <w:bCs/>
                <w:szCs w:val="21"/>
              </w:rPr>
              <w:tab/>
            </w:r>
          </w:p>
        </w:tc>
      </w:tr>
      <w:tr w:rsidR="00192E85">
        <w:trPr>
          <w:trHeight w:val="456"/>
          <w:jc w:val="center"/>
        </w:trPr>
        <w:tc>
          <w:tcPr>
            <w:tcW w:w="1535" w:type="dxa"/>
            <w:vAlign w:val="center"/>
          </w:tcPr>
          <w:p w:rsidR="00192E85" w:rsidRDefault="00744398">
            <w:pPr>
              <w:jc w:val="center"/>
              <w:rPr>
                <w:rFonts w:cs="SimSun"/>
                <w:bCs/>
                <w:szCs w:val="21"/>
              </w:rPr>
            </w:pPr>
            <w:r>
              <w:rPr>
                <w:rFonts w:cs="SimSun" w:hint="eastAsia"/>
                <w:bCs/>
                <w:szCs w:val="21"/>
              </w:rPr>
              <w:t>承办单位</w:t>
            </w:r>
          </w:p>
        </w:tc>
        <w:tc>
          <w:tcPr>
            <w:tcW w:w="8221" w:type="dxa"/>
            <w:gridSpan w:val="4"/>
            <w:vAlign w:val="center"/>
          </w:tcPr>
          <w:p w:rsidR="00192E85" w:rsidRDefault="00744398">
            <w:pPr>
              <w:jc w:val="center"/>
              <w:rPr>
                <w:rFonts w:cs="SimSun"/>
                <w:bCs/>
                <w:szCs w:val="21"/>
              </w:rPr>
            </w:pPr>
            <w:r>
              <w:rPr>
                <w:rFonts w:cs="SimSun" w:hint="eastAsia"/>
                <w:bCs/>
                <w:szCs w:val="21"/>
              </w:rPr>
              <w:t>商务部国际商务官员研修学院</w:t>
            </w:r>
          </w:p>
        </w:tc>
      </w:tr>
      <w:tr w:rsidR="00192E85">
        <w:trPr>
          <w:trHeight w:val="461"/>
          <w:jc w:val="center"/>
        </w:trPr>
        <w:tc>
          <w:tcPr>
            <w:tcW w:w="1535" w:type="dxa"/>
            <w:vAlign w:val="center"/>
          </w:tcPr>
          <w:p w:rsidR="00192E85" w:rsidRDefault="00744398">
            <w:pPr>
              <w:jc w:val="center"/>
              <w:rPr>
                <w:rFonts w:cs="SimSun"/>
                <w:bCs/>
                <w:szCs w:val="21"/>
              </w:rPr>
            </w:pPr>
            <w:r>
              <w:rPr>
                <w:rFonts w:cs="SimSun" w:hint="eastAsia"/>
                <w:bCs/>
                <w:szCs w:val="21"/>
              </w:rPr>
              <w:t>举办时间</w:t>
            </w:r>
          </w:p>
        </w:tc>
        <w:tc>
          <w:tcPr>
            <w:tcW w:w="3847" w:type="dxa"/>
            <w:gridSpan w:val="2"/>
            <w:vAlign w:val="center"/>
          </w:tcPr>
          <w:p w:rsidR="00192E85" w:rsidRDefault="00744398">
            <w:pPr>
              <w:autoSpaceDE w:val="0"/>
              <w:autoSpaceDN w:val="0"/>
              <w:adjustRightInd w:val="0"/>
              <w:spacing w:before="45" w:line="245" w:lineRule="exact"/>
              <w:ind w:left="15"/>
              <w:jc w:val="center"/>
              <w:rPr>
                <w:rFonts w:cs="SimSun"/>
                <w:bCs/>
                <w:szCs w:val="21"/>
                <w:highlight w:val="yellow"/>
              </w:rPr>
            </w:pPr>
            <w:r>
              <w:rPr>
                <w:rFonts w:cs="SimSun" w:hint="eastAsia"/>
                <w:bCs/>
                <w:szCs w:val="21"/>
                <w:highlight w:val="yellow"/>
              </w:rPr>
              <w:t>202</w:t>
            </w:r>
            <w:r>
              <w:rPr>
                <w:rFonts w:cs="SimSun"/>
                <w:bCs/>
                <w:szCs w:val="21"/>
                <w:highlight w:val="yellow"/>
              </w:rPr>
              <w:t>2</w:t>
            </w:r>
            <w:r>
              <w:rPr>
                <w:rFonts w:cs="SimSun" w:hint="eastAsia"/>
                <w:bCs/>
                <w:szCs w:val="21"/>
                <w:highlight w:val="yellow"/>
              </w:rPr>
              <w:t>年</w:t>
            </w:r>
            <w:r>
              <w:rPr>
                <w:rFonts w:cs="SimSun" w:hint="eastAsia"/>
                <w:bCs/>
                <w:szCs w:val="21"/>
                <w:highlight w:val="yellow"/>
              </w:rPr>
              <w:t>9</w:t>
            </w:r>
            <w:r>
              <w:rPr>
                <w:rFonts w:cs="SimSun" w:hint="eastAsia"/>
                <w:bCs/>
                <w:szCs w:val="21"/>
                <w:highlight w:val="yellow"/>
              </w:rPr>
              <w:t>月</w:t>
            </w:r>
            <w:r>
              <w:rPr>
                <w:rFonts w:cs="SimSun" w:hint="eastAsia"/>
                <w:bCs/>
                <w:szCs w:val="21"/>
                <w:highlight w:val="yellow"/>
              </w:rPr>
              <w:t>6</w:t>
            </w:r>
            <w:r>
              <w:rPr>
                <w:rFonts w:cs="SimSun" w:hint="eastAsia"/>
                <w:bCs/>
                <w:szCs w:val="21"/>
                <w:highlight w:val="yellow"/>
              </w:rPr>
              <w:t>日</w:t>
            </w:r>
            <w:r>
              <w:rPr>
                <w:rFonts w:cs="SimSun" w:hint="eastAsia"/>
                <w:bCs/>
                <w:szCs w:val="21"/>
                <w:highlight w:val="yellow"/>
              </w:rPr>
              <w:t>-9</w:t>
            </w:r>
            <w:r>
              <w:rPr>
                <w:rFonts w:cs="SimSun" w:hint="eastAsia"/>
                <w:bCs/>
                <w:szCs w:val="21"/>
                <w:highlight w:val="yellow"/>
              </w:rPr>
              <w:t>月</w:t>
            </w:r>
            <w:r>
              <w:rPr>
                <w:rFonts w:cs="SimSun" w:hint="eastAsia"/>
                <w:bCs/>
                <w:szCs w:val="21"/>
                <w:highlight w:val="yellow"/>
              </w:rPr>
              <w:t>26</w:t>
            </w:r>
            <w:r>
              <w:rPr>
                <w:rFonts w:cs="SimSun" w:hint="eastAsia"/>
                <w:bCs/>
                <w:szCs w:val="21"/>
                <w:highlight w:val="yellow"/>
              </w:rPr>
              <w:t>日（</w:t>
            </w:r>
            <w:r>
              <w:rPr>
                <w:rFonts w:cs="SimSun" w:hint="eastAsia"/>
                <w:bCs/>
                <w:szCs w:val="21"/>
                <w:highlight w:val="yellow"/>
              </w:rPr>
              <w:t>21</w:t>
            </w:r>
            <w:r>
              <w:rPr>
                <w:rFonts w:cs="SimSun" w:hint="eastAsia"/>
                <w:bCs/>
                <w:szCs w:val="21"/>
                <w:highlight w:val="yellow"/>
              </w:rPr>
              <w:t>天）</w:t>
            </w:r>
          </w:p>
        </w:tc>
        <w:tc>
          <w:tcPr>
            <w:tcW w:w="1701" w:type="dxa"/>
            <w:vAlign w:val="center"/>
          </w:tcPr>
          <w:p w:rsidR="00192E85" w:rsidRDefault="00744398">
            <w:pPr>
              <w:jc w:val="center"/>
              <w:rPr>
                <w:rFonts w:cs="SimSun"/>
                <w:bCs/>
                <w:szCs w:val="21"/>
              </w:rPr>
            </w:pPr>
            <w:r>
              <w:rPr>
                <w:rFonts w:cs="SimSun" w:hint="eastAsia"/>
                <w:bCs/>
                <w:szCs w:val="21"/>
              </w:rPr>
              <w:t>项目语言</w:t>
            </w:r>
          </w:p>
        </w:tc>
        <w:tc>
          <w:tcPr>
            <w:tcW w:w="2673" w:type="dxa"/>
            <w:vAlign w:val="center"/>
          </w:tcPr>
          <w:p w:rsidR="00192E85" w:rsidRDefault="00744398">
            <w:pPr>
              <w:jc w:val="center"/>
              <w:rPr>
                <w:rFonts w:cs="SimSun"/>
                <w:bCs/>
                <w:szCs w:val="21"/>
              </w:rPr>
            </w:pPr>
            <w:r>
              <w:rPr>
                <w:rFonts w:cs="SimSun" w:hint="eastAsia"/>
                <w:bCs/>
                <w:szCs w:val="21"/>
                <w:highlight w:val="yellow"/>
              </w:rPr>
              <w:t>西语</w:t>
            </w:r>
          </w:p>
        </w:tc>
      </w:tr>
      <w:tr w:rsidR="00192E85">
        <w:trPr>
          <w:trHeight w:val="440"/>
          <w:jc w:val="center"/>
        </w:trPr>
        <w:tc>
          <w:tcPr>
            <w:tcW w:w="1535" w:type="dxa"/>
            <w:vAlign w:val="center"/>
          </w:tcPr>
          <w:p w:rsidR="00192E85" w:rsidRDefault="00744398">
            <w:pPr>
              <w:pStyle w:val="Textocomentario"/>
              <w:jc w:val="center"/>
              <w:rPr>
                <w:rFonts w:cs="SimSun"/>
                <w:bCs/>
                <w:szCs w:val="21"/>
              </w:rPr>
            </w:pPr>
            <w:r>
              <w:rPr>
                <w:rFonts w:cs="SimSun" w:hint="eastAsia"/>
                <w:bCs/>
                <w:szCs w:val="21"/>
              </w:rPr>
              <w:t>举办方式</w:t>
            </w:r>
          </w:p>
        </w:tc>
        <w:tc>
          <w:tcPr>
            <w:tcW w:w="3847" w:type="dxa"/>
            <w:gridSpan w:val="2"/>
            <w:vAlign w:val="center"/>
          </w:tcPr>
          <w:p w:rsidR="00192E85" w:rsidRDefault="00744398">
            <w:pPr>
              <w:jc w:val="center"/>
              <w:rPr>
                <w:szCs w:val="21"/>
              </w:rPr>
            </w:pPr>
            <w:r>
              <w:rPr>
                <w:rFonts w:hint="eastAsia"/>
                <w:szCs w:val="21"/>
              </w:rPr>
              <w:t>线上</w:t>
            </w:r>
          </w:p>
        </w:tc>
        <w:tc>
          <w:tcPr>
            <w:tcW w:w="1701" w:type="dxa"/>
            <w:vAlign w:val="center"/>
          </w:tcPr>
          <w:p w:rsidR="00192E85" w:rsidRDefault="00744398">
            <w:pPr>
              <w:jc w:val="center"/>
              <w:rPr>
                <w:szCs w:val="21"/>
              </w:rPr>
            </w:pPr>
            <w:r>
              <w:rPr>
                <w:rFonts w:hint="eastAsia"/>
                <w:szCs w:val="21"/>
              </w:rPr>
              <w:t>应用软件</w:t>
            </w:r>
          </w:p>
        </w:tc>
        <w:tc>
          <w:tcPr>
            <w:tcW w:w="2673" w:type="dxa"/>
            <w:vAlign w:val="center"/>
          </w:tcPr>
          <w:p w:rsidR="00192E85" w:rsidRDefault="00744398">
            <w:pPr>
              <w:jc w:val="center"/>
              <w:rPr>
                <w:rFonts w:cs="SimSun"/>
                <w:bCs/>
                <w:szCs w:val="21"/>
              </w:rPr>
            </w:pPr>
            <w:r>
              <w:rPr>
                <w:rFonts w:cs="SimSun"/>
                <w:bCs/>
                <w:szCs w:val="21"/>
              </w:rPr>
              <w:t>腾讯会议</w:t>
            </w:r>
          </w:p>
        </w:tc>
      </w:tr>
      <w:tr w:rsidR="00192E85">
        <w:trPr>
          <w:trHeight w:val="460"/>
          <w:jc w:val="center"/>
        </w:trPr>
        <w:tc>
          <w:tcPr>
            <w:tcW w:w="1535" w:type="dxa"/>
            <w:vAlign w:val="center"/>
          </w:tcPr>
          <w:p w:rsidR="00192E85" w:rsidRDefault="00744398">
            <w:pPr>
              <w:pStyle w:val="Textocomentario"/>
              <w:jc w:val="center"/>
              <w:rPr>
                <w:rFonts w:cs="SimSun"/>
                <w:bCs/>
                <w:szCs w:val="21"/>
              </w:rPr>
            </w:pPr>
            <w:r>
              <w:rPr>
                <w:rFonts w:cs="SimSun" w:hint="eastAsia"/>
                <w:bCs/>
                <w:szCs w:val="21"/>
              </w:rPr>
              <w:t>邀请国别</w:t>
            </w:r>
          </w:p>
        </w:tc>
        <w:tc>
          <w:tcPr>
            <w:tcW w:w="3847" w:type="dxa"/>
            <w:gridSpan w:val="2"/>
            <w:vAlign w:val="center"/>
          </w:tcPr>
          <w:p w:rsidR="00192E85" w:rsidRDefault="00744398">
            <w:pPr>
              <w:jc w:val="center"/>
              <w:rPr>
                <w:szCs w:val="21"/>
              </w:rPr>
            </w:pPr>
            <w:r>
              <w:rPr>
                <w:rFonts w:cs="SimSun" w:hint="eastAsia"/>
                <w:bCs/>
                <w:szCs w:val="21"/>
                <w:highlight w:val="yellow"/>
              </w:rPr>
              <w:t>阿根廷</w:t>
            </w:r>
          </w:p>
        </w:tc>
        <w:tc>
          <w:tcPr>
            <w:tcW w:w="1701" w:type="dxa"/>
            <w:vAlign w:val="center"/>
          </w:tcPr>
          <w:p w:rsidR="00192E85" w:rsidRDefault="00744398">
            <w:pPr>
              <w:jc w:val="center"/>
              <w:rPr>
                <w:szCs w:val="21"/>
              </w:rPr>
            </w:pPr>
            <w:r>
              <w:rPr>
                <w:rFonts w:hint="eastAsia"/>
                <w:szCs w:val="21"/>
              </w:rPr>
              <w:t>计划人数</w:t>
            </w:r>
          </w:p>
        </w:tc>
        <w:tc>
          <w:tcPr>
            <w:tcW w:w="2673" w:type="dxa"/>
            <w:vAlign w:val="center"/>
          </w:tcPr>
          <w:p w:rsidR="00192E85" w:rsidRDefault="00744398">
            <w:pPr>
              <w:jc w:val="center"/>
              <w:rPr>
                <w:szCs w:val="21"/>
              </w:rPr>
            </w:pPr>
            <w:r>
              <w:rPr>
                <w:rFonts w:cs="SimSun"/>
                <w:bCs/>
                <w:szCs w:val="21"/>
                <w:highlight w:val="yellow"/>
              </w:rPr>
              <w:t>20</w:t>
            </w:r>
            <w:r>
              <w:rPr>
                <w:rFonts w:cs="SimSun" w:hint="eastAsia"/>
                <w:bCs/>
                <w:szCs w:val="21"/>
                <w:highlight w:val="yellow"/>
              </w:rPr>
              <w:t>人</w:t>
            </w:r>
          </w:p>
        </w:tc>
      </w:tr>
      <w:tr w:rsidR="00192E85">
        <w:trPr>
          <w:trHeight w:val="950"/>
          <w:jc w:val="center"/>
        </w:trPr>
        <w:tc>
          <w:tcPr>
            <w:tcW w:w="1535" w:type="dxa"/>
            <w:vAlign w:val="center"/>
          </w:tcPr>
          <w:p w:rsidR="00192E85" w:rsidRDefault="00744398">
            <w:pPr>
              <w:jc w:val="center"/>
              <w:rPr>
                <w:rFonts w:cs="SimSun"/>
                <w:bCs/>
                <w:szCs w:val="21"/>
              </w:rPr>
            </w:pPr>
            <w:r>
              <w:rPr>
                <w:rFonts w:cs="SimSun" w:hint="eastAsia"/>
                <w:bCs/>
                <w:szCs w:val="21"/>
              </w:rPr>
              <w:t>培训目标</w:t>
            </w:r>
          </w:p>
        </w:tc>
        <w:tc>
          <w:tcPr>
            <w:tcW w:w="8221" w:type="dxa"/>
            <w:gridSpan w:val="4"/>
            <w:vAlign w:val="center"/>
          </w:tcPr>
          <w:p w:rsidR="00192E85" w:rsidRDefault="00744398">
            <w:pPr>
              <w:rPr>
                <w:highlight w:val="yellow"/>
              </w:rPr>
            </w:pPr>
            <w:commentRangeStart w:id="1"/>
            <w:r>
              <w:rPr>
                <w:rFonts w:cs="SimSun" w:hint="eastAsia"/>
                <w:bCs/>
                <w:szCs w:val="21"/>
                <w:highlight w:val="yellow"/>
              </w:rPr>
              <w:t>使</w:t>
            </w:r>
            <w:r>
              <w:rPr>
                <w:rFonts w:cs="SimSun" w:hint="eastAsia"/>
                <w:bCs/>
                <w:color w:val="000000"/>
                <w:szCs w:val="21"/>
                <w:highlight w:val="yellow"/>
              </w:rPr>
              <w:t>学员了解中国经济发展经验和“一带一路”倡议，了解中国领导人治国理政理念和中国商业文化；使</w:t>
            </w:r>
            <w:r>
              <w:rPr>
                <w:rFonts w:cs="SimSun" w:hint="eastAsia"/>
                <w:bCs/>
                <w:szCs w:val="21"/>
                <w:highlight w:val="yellow"/>
              </w:rPr>
              <w:t>学员能够根据所学内容，</w:t>
            </w:r>
            <w:r>
              <w:rPr>
                <w:rFonts w:cs="SimSun" w:hint="eastAsia"/>
                <w:bCs/>
                <w:color w:val="000000"/>
                <w:szCs w:val="21"/>
                <w:highlight w:val="yellow"/>
              </w:rPr>
              <w:t>推动阿对中国商业文化的了解及与中国的合作</w:t>
            </w:r>
            <w:r>
              <w:rPr>
                <w:rFonts w:cs="SimSun" w:hint="eastAsia"/>
                <w:bCs/>
                <w:szCs w:val="21"/>
                <w:highlight w:val="yellow"/>
              </w:rPr>
              <w:t>。</w:t>
            </w:r>
            <w:commentRangeEnd w:id="1"/>
            <w:r>
              <w:rPr>
                <w:rStyle w:val="Refdecomentario"/>
                <w:highlight w:val="yellow"/>
              </w:rPr>
              <w:commentReference w:id="1"/>
            </w:r>
          </w:p>
        </w:tc>
      </w:tr>
      <w:tr w:rsidR="00192E85">
        <w:trPr>
          <w:trHeight w:val="1135"/>
          <w:jc w:val="center"/>
        </w:trPr>
        <w:tc>
          <w:tcPr>
            <w:tcW w:w="1535" w:type="dxa"/>
            <w:vMerge w:val="restart"/>
            <w:vAlign w:val="center"/>
          </w:tcPr>
          <w:p w:rsidR="00192E85" w:rsidRDefault="00744398">
            <w:pPr>
              <w:jc w:val="center"/>
              <w:rPr>
                <w:rFonts w:cs="SimSun"/>
                <w:bCs/>
                <w:szCs w:val="21"/>
              </w:rPr>
            </w:pPr>
            <w:r>
              <w:rPr>
                <w:rFonts w:cs="SimSun" w:hint="eastAsia"/>
                <w:bCs/>
                <w:szCs w:val="21"/>
              </w:rPr>
              <w:t>报名条件</w:t>
            </w:r>
          </w:p>
        </w:tc>
        <w:tc>
          <w:tcPr>
            <w:tcW w:w="2004" w:type="dxa"/>
            <w:vAlign w:val="center"/>
          </w:tcPr>
          <w:p w:rsidR="00192E85" w:rsidRDefault="00744398">
            <w:pPr>
              <w:pStyle w:val="Textocomentario"/>
              <w:jc w:val="center"/>
              <w:rPr>
                <w:rFonts w:cs="SimSun"/>
                <w:bCs/>
                <w:szCs w:val="21"/>
              </w:rPr>
            </w:pPr>
            <w:r>
              <w:rPr>
                <w:rFonts w:cs="SimSun" w:hint="eastAsia"/>
                <w:bCs/>
                <w:szCs w:val="21"/>
              </w:rPr>
              <w:t>专业背景</w:t>
            </w:r>
          </w:p>
        </w:tc>
        <w:tc>
          <w:tcPr>
            <w:tcW w:w="6217" w:type="dxa"/>
            <w:gridSpan w:val="3"/>
            <w:vAlign w:val="center"/>
          </w:tcPr>
          <w:p w:rsidR="00192E85" w:rsidRDefault="00744398">
            <w:pPr>
              <w:rPr>
                <w:szCs w:val="21"/>
              </w:rPr>
            </w:pPr>
            <w:commentRangeStart w:id="2"/>
            <w:r>
              <w:rPr>
                <w:rFonts w:hint="eastAsia"/>
                <w:szCs w:val="21"/>
              </w:rPr>
              <w:t>•领域或专业：</w:t>
            </w:r>
            <w:r>
              <w:rPr>
                <w:rFonts w:hint="eastAsia"/>
                <w:szCs w:val="21"/>
                <w:highlight w:val="yellow"/>
              </w:rPr>
              <w:t>国际贸易、国际经济合作、工商管理</w:t>
            </w:r>
          </w:p>
          <w:p w:rsidR="00192E85" w:rsidRDefault="00744398">
            <w:pPr>
              <w:rPr>
                <w:szCs w:val="21"/>
              </w:rPr>
            </w:pPr>
            <w:r>
              <w:rPr>
                <w:rFonts w:hint="eastAsia"/>
                <w:szCs w:val="21"/>
              </w:rPr>
              <w:t>•工作岗位：</w:t>
            </w:r>
            <w:r>
              <w:rPr>
                <w:rFonts w:hint="eastAsia"/>
                <w:szCs w:val="21"/>
                <w:highlight w:val="yellow"/>
              </w:rPr>
              <w:t>政府官员</w:t>
            </w:r>
            <w:commentRangeEnd w:id="2"/>
            <w:r>
              <w:rPr>
                <w:rStyle w:val="Refdecomentario"/>
                <w:highlight w:val="yellow"/>
              </w:rPr>
              <w:commentReference w:id="2"/>
            </w:r>
            <w:r>
              <w:rPr>
                <w:rFonts w:hint="eastAsia"/>
                <w:szCs w:val="21"/>
                <w:highlight w:val="yellow"/>
              </w:rPr>
              <w:t>、高校等机构的研究人员、企业高管</w:t>
            </w:r>
          </w:p>
          <w:p w:rsidR="00192E85" w:rsidRDefault="00744398">
            <w:pPr>
              <w:rPr>
                <w:szCs w:val="21"/>
              </w:rPr>
            </w:pPr>
            <w:r>
              <w:rPr>
                <w:rFonts w:hint="eastAsia"/>
                <w:szCs w:val="21"/>
              </w:rPr>
              <w:t>•级别：司处级</w:t>
            </w:r>
          </w:p>
        </w:tc>
      </w:tr>
      <w:tr w:rsidR="00192E85">
        <w:trPr>
          <w:trHeight w:hRule="exact" w:val="510"/>
          <w:jc w:val="center"/>
        </w:trPr>
        <w:tc>
          <w:tcPr>
            <w:tcW w:w="1535" w:type="dxa"/>
            <w:vMerge/>
            <w:vAlign w:val="center"/>
          </w:tcPr>
          <w:p w:rsidR="00192E85" w:rsidRDefault="00192E85">
            <w:pPr>
              <w:jc w:val="center"/>
              <w:rPr>
                <w:rFonts w:cs="SimSun"/>
                <w:bCs/>
                <w:szCs w:val="21"/>
              </w:rPr>
            </w:pPr>
          </w:p>
        </w:tc>
        <w:tc>
          <w:tcPr>
            <w:tcW w:w="2004" w:type="dxa"/>
            <w:vAlign w:val="center"/>
          </w:tcPr>
          <w:p w:rsidR="00192E85" w:rsidRDefault="00744398">
            <w:pPr>
              <w:pStyle w:val="Textocomentario"/>
              <w:jc w:val="center"/>
              <w:rPr>
                <w:rFonts w:cs="SimSun"/>
                <w:bCs/>
                <w:szCs w:val="21"/>
              </w:rPr>
            </w:pPr>
            <w:r>
              <w:rPr>
                <w:rFonts w:cs="SimSun" w:hint="eastAsia"/>
                <w:bCs/>
                <w:szCs w:val="21"/>
              </w:rPr>
              <w:t>年龄</w:t>
            </w:r>
          </w:p>
        </w:tc>
        <w:tc>
          <w:tcPr>
            <w:tcW w:w="6217" w:type="dxa"/>
            <w:gridSpan w:val="3"/>
            <w:vAlign w:val="center"/>
          </w:tcPr>
          <w:p w:rsidR="00192E85" w:rsidRDefault="00744398">
            <w:pPr>
              <w:pStyle w:val="Textocomentario"/>
            </w:pPr>
            <w:r>
              <w:rPr>
                <w:rFonts w:hint="eastAsia"/>
              </w:rPr>
              <w:t>不高于受援国法定退休年龄</w:t>
            </w:r>
          </w:p>
        </w:tc>
      </w:tr>
      <w:tr w:rsidR="00192E85">
        <w:trPr>
          <w:trHeight w:hRule="exact" w:val="510"/>
          <w:jc w:val="center"/>
        </w:trPr>
        <w:tc>
          <w:tcPr>
            <w:tcW w:w="1535" w:type="dxa"/>
            <w:vMerge/>
            <w:vAlign w:val="center"/>
          </w:tcPr>
          <w:p w:rsidR="00192E85" w:rsidRDefault="00192E85">
            <w:pPr>
              <w:jc w:val="center"/>
              <w:rPr>
                <w:rFonts w:cs="SimSun"/>
                <w:bCs/>
                <w:szCs w:val="21"/>
              </w:rPr>
            </w:pPr>
          </w:p>
        </w:tc>
        <w:tc>
          <w:tcPr>
            <w:tcW w:w="2004" w:type="dxa"/>
            <w:vAlign w:val="center"/>
          </w:tcPr>
          <w:p w:rsidR="00192E85" w:rsidRDefault="00744398">
            <w:pPr>
              <w:jc w:val="center"/>
              <w:rPr>
                <w:rFonts w:cs="SimSun"/>
                <w:bCs/>
                <w:szCs w:val="21"/>
              </w:rPr>
            </w:pPr>
            <w:r>
              <w:rPr>
                <w:rFonts w:cs="SimSun" w:hint="eastAsia"/>
                <w:bCs/>
                <w:szCs w:val="21"/>
              </w:rPr>
              <w:t>健康状况</w:t>
            </w:r>
          </w:p>
        </w:tc>
        <w:tc>
          <w:tcPr>
            <w:tcW w:w="6217" w:type="dxa"/>
            <w:gridSpan w:val="3"/>
            <w:vAlign w:val="center"/>
          </w:tcPr>
          <w:p w:rsidR="00192E85" w:rsidRDefault="00744398">
            <w:pPr>
              <w:rPr>
                <w:szCs w:val="21"/>
              </w:rPr>
            </w:pPr>
            <w:r>
              <w:rPr>
                <w:rFonts w:hint="eastAsia"/>
                <w:szCs w:val="21"/>
              </w:rPr>
              <w:t>能够按时参加线上培训课程</w:t>
            </w:r>
          </w:p>
        </w:tc>
      </w:tr>
      <w:tr w:rsidR="00192E85">
        <w:trPr>
          <w:trHeight w:hRule="exact" w:val="510"/>
          <w:jc w:val="center"/>
        </w:trPr>
        <w:tc>
          <w:tcPr>
            <w:tcW w:w="1535" w:type="dxa"/>
            <w:vMerge/>
            <w:vAlign w:val="center"/>
          </w:tcPr>
          <w:p w:rsidR="00192E85" w:rsidRDefault="00192E85">
            <w:pPr>
              <w:jc w:val="center"/>
              <w:rPr>
                <w:rFonts w:cs="SimSun"/>
                <w:bCs/>
                <w:szCs w:val="21"/>
              </w:rPr>
            </w:pPr>
          </w:p>
        </w:tc>
        <w:tc>
          <w:tcPr>
            <w:tcW w:w="2004" w:type="dxa"/>
            <w:vAlign w:val="center"/>
          </w:tcPr>
          <w:p w:rsidR="00192E85" w:rsidRDefault="00744398">
            <w:pPr>
              <w:jc w:val="center"/>
              <w:rPr>
                <w:rFonts w:cs="SimSun"/>
                <w:bCs/>
                <w:szCs w:val="21"/>
              </w:rPr>
            </w:pPr>
            <w:r>
              <w:rPr>
                <w:rFonts w:cs="SimSun" w:hint="eastAsia"/>
                <w:bCs/>
                <w:szCs w:val="21"/>
              </w:rPr>
              <w:t>语言能力</w:t>
            </w:r>
          </w:p>
        </w:tc>
        <w:tc>
          <w:tcPr>
            <w:tcW w:w="6217" w:type="dxa"/>
            <w:gridSpan w:val="3"/>
            <w:vAlign w:val="center"/>
          </w:tcPr>
          <w:p w:rsidR="00192E85" w:rsidRDefault="00744398">
            <w:pPr>
              <w:rPr>
                <w:szCs w:val="21"/>
              </w:rPr>
            </w:pPr>
            <w:r>
              <w:rPr>
                <w:rFonts w:hint="eastAsia"/>
                <w:szCs w:val="21"/>
              </w:rPr>
              <w:t>学员</w:t>
            </w:r>
            <w:r>
              <w:rPr>
                <w:rFonts w:hint="eastAsia"/>
                <w:szCs w:val="21"/>
                <w:highlight w:val="yellow"/>
              </w:rPr>
              <w:t>西语</w:t>
            </w:r>
            <w:r>
              <w:rPr>
                <w:rFonts w:hint="eastAsia"/>
                <w:szCs w:val="21"/>
              </w:rPr>
              <w:t>听、说、读、写能力满足听课及研讨交流要求</w:t>
            </w:r>
          </w:p>
        </w:tc>
      </w:tr>
      <w:tr w:rsidR="00192E85">
        <w:trPr>
          <w:trHeight w:hRule="exact" w:val="510"/>
          <w:jc w:val="center"/>
        </w:trPr>
        <w:tc>
          <w:tcPr>
            <w:tcW w:w="1535" w:type="dxa"/>
            <w:vMerge/>
            <w:vAlign w:val="center"/>
          </w:tcPr>
          <w:p w:rsidR="00192E85" w:rsidRDefault="00192E85">
            <w:pPr>
              <w:jc w:val="center"/>
              <w:rPr>
                <w:rFonts w:cs="SimSun"/>
                <w:bCs/>
                <w:szCs w:val="21"/>
              </w:rPr>
            </w:pPr>
          </w:p>
        </w:tc>
        <w:tc>
          <w:tcPr>
            <w:tcW w:w="2004" w:type="dxa"/>
            <w:vAlign w:val="center"/>
          </w:tcPr>
          <w:p w:rsidR="00192E85" w:rsidRDefault="00744398">
            <w:pPr>
              <w:jc w:val="center"/>
              <w:rPr>
                <w:rFonts w:cs="SimSun"/>
                <w:bCs/>
                <w:szCs w:val="21"/>
              </w:rPr>
            </w:pPr>
            <w:r>
              <w:rPr>
                <w:rFonts w:cs="SimSun" w:hint="eastAsia"/>
                <w:bCs/>
                <w:szCs w:val="21"/>
              </w:rPr>
              <w:t>其</w:t>
            </w:r>
            <w:r>
              <w:rPr>
                <w:rFonts w:cs="SimSun" w:hint="eastAsia"/>
                <w:bCs/>
                <w:szCs w:val="21"/>
              </w:rPr>
              <w:t xml:space="preserve"> </w:t>
            </w:r>
            <w:r>
              <w:rPr>
                <w:rFonts w:cs="SimSun" w:hint="eastAsia"/>
                <w:bCs/>
                <w:szCs w:val="21"/>
              </w:rPr>
              <w:t>它</w:t>
            </w:r>
          </w:p>
        </w:tc>
        <w:tc>
          <w:tcPr>
            <w:tcW w:w="6217" w:type="dxa"/>
            <w:gridSpan w:val="3"/>
            <w:vAlign w:val="center"/>
          </w:tcPr>
          <w:p w:rsidR="00192E85" w:rsidRDefault="00744398">
            <w:pPr>
              <w:rPr>
                <w:szCs w:val="21"/>
              </w:rPr>
            </w:pPr>
            <w:r>
              <w:rPr>
                <w:rFonts w:hint="eastAsia"/>
                <w:szCs w:val="21"/>
              </w:rPr>
              <w:t>能够使用腾讯会议平台，完成项目日程</w:t>
            </w:r>
          </w:p>
        </w:tc>
      </w:tr>
      <w:tr w:rsidR="00192E85">
        <w:trPr>
          <w:trHeight w:val="4029"/>
          <w:jc w:val="center"/>
        </w:trPr>
        <w:tc>
          <w:tcPr>
            <w:tcW w:w="1535" w:type="dxa"/>
            <w:vAlign w:val="center"/>
          </w:tcPr>
          <w:p w:rsidR="00192E85" w:rsidRDefault="00744398">
            <w:pPr>
              <w:jc w:val="center"/>
              <w:rPr>
                <w:rFonts w:cs="SimSun"/>
                <w:bCs/>
                <w:szCs w:val="21"/>
              </w:rPr>
            </w:pPr>
            <w:r>
              <w:rPr>
                <w:rFonts w:cs="SimSun" w:hint="eastAsia"/>
                <w:bCs/>
                <w:szCs w:val="21"/>
              </w:rPr>
              <w:t>培训内容介绍</w:t>
            </w:r>
          </w:p>
        </w:tc>
        <w:tc>
          <w:tcPr>
            <w:tcW w:w="8221" w:type="dxa"/>
            <w:gridSpan w:val="4"/>
            <w:vAlign w:val="center"/>
          </w:tcPr>
          <w:p w:rsidR="00192E85" w:rsidRDefault="00744398">
            <w:pPr>
              <w:pStyle w:val="Textocomentario"/>
              <w:numPr>
                <w:ilvl w:val="0"/>
                <w:numId w:val="1"/>
              </w:numPr>
              <w:rPr>
                <w:rFonts w:cs="SimSun"/>
                <w:bCs/>
                <w:szCs w:val="21"/>
              </w:rPr>
            </w:pPr>
            <w:r>
              <w:rPr>
                <w:rFonts w:cs="SimSun" w:hint="eastAsia"/>
                <w:bCs/>
                <w:szCs w:val="21"/>
              </w:rPr>
              <w:t>主要培训课程及内容介绍</w:t>
            </w:r>
          </w:p>
          <w:p w:rsidR="00192E85" w:rsidRDefault="00744398">
            <w:pPr>
              <w:pStyle w:val="Textocomentario"/>
              <w:numPr>
                <w:ilvl w:val="0"/>
                <w:numId w:val="2"/>
              </w:numPr>
              <w:rPr>
                <w:highlight w:val="yellow"/>
              </w:rPr>
            </w:pPr>
            <w:r>
              <w:rPr>
                <w:rFonts w:hint="eastAsia"/>
                <w:highlight w:val="yellow"/>
              </w:rPr>
              <w:t>中国国情概况</w:t>
            </w:r>
          </w:p>
          <w:p w:rsidR="00192E85" w:rsidRDefault="00744398">
            <w:pPr>
              <w:pStyle w:val="Textocomentario"/>
              <w:numPr>
                <w:ilvl w:val="0"/>
                <w:numId w:val="2"/>
              </w:numPr>
              <w:rPr>
                <w:highlight w:val="yellow"/>
              </w:rPr>
            </w:pPr>
            <w:r>
              <w:rPr>
                <w:rFonts w:hint="eastAsia"/>
                <w:highlight w:val="yellow"/>
              </w:rPr>
              <w:t>中国领导人治国理政理念</w:t>
            </w:r>
          </w:p>
          <w:p w:rsidR="00192E85" w:rsidRDefault="00744398">
            <w:pPr>
              <w:pStyle w:val="Textocomentario"/>
              <w:numPr>
                <w:ilvl w:val="0"/>
                <w:numId w:val="2"/>
              </w:numPr>
              <w:rPr>
                <w:highlight w:val="yellow"/>
              </w:rPr>
            </w:pPr>
            <w:r>
              <w:rPr>
                <w:rFonts w:hint="eastAsia"/>
                <w:highlight w:val="yellow"/>
              </w:rPr>
              <w:t>中国经济发展与改革开放经验</w:t>
            </w:r>
          </w:p>
          <w:p w:rsidR="00192E85" w:rsidRDefault="00744398">
            <w:pPr>
              <w:pStyle w:val="Textocomentario"/>
              <w:numPr>
                <w:ilvl w:val="0"/>
                <w:numId w:val="2"/>
              </w:numPr>
              <w:rPr>
                <w:highlight w:val="yellow"/>
              </w:rPr>
            </w:pPr>
            <w:r>
              <w:rPr>
                <w:rFonts w:hint="eastAsia"/>
                <w:highlight w:val="yellow"/>
              </w:rPr>
              <w:t>中国与拉美地区经贸关系</w:t>
            </w:r>
          </w:p>
          <w:p w:rsidR="00192E85" w:rsidRDefault="00744398">
            <w:pPr>
              <w:pStyle w:val="Textocomentario"/>
              <w:numPr>
                <w:ilvl w:val="0"/>
                <w:numId w:val="2"/>
              </w:numPr>
              <w:rPr>
                <w:highlight w:val="yellow"/>
              </w:rPr>
            </w:pPr>
            <w:r>
              <w:rPr>
                <w:rFonts w:hint="eastAsia"/>
                <w:highlight w:val="yellow"/>
              </w:rPr>
              <w:t>“一带一路”倡议与中拉产能合作</w:t>
            </w:r>
          </w:p>
          <w:p w:rsidR="00192E85" w:rsidRDefault="00744398">
            <w:pPr>
              <w:pStyle w:val="Textocomentario"/>
              <w:numPr>
                <w:ilvl w:val="0"/>
                <w:numId w:val="2"/>
              </w:numPr>
              <w:rPr>
                <w:highlight w:val="yellow"/>
              </w:rPr>
            </w:pPr>
            <w:r>
              <w:rPr>
                <w:rFonts w:hint="eastAsia"/>
                <w:highlight w:val="yellow"/>
              </w:rPr>
              <w:t>中国商业文化的内容、形式、精髓和特点</w:t>
            </w:r>
          </w:p>
          <w:p w:rsidR="00192E85" w:rsidRDefault="00744398">
            <w:pPr>
              <w:pStyle w:val="Textocomentario"/>
              <w:numPr>
                <w:ilvl w:val="0"/>
                <w:numId w:val="2"/>
              </w:numPr>
              <w:rPr>
                <w:highlight w:val="yellow"/>
              </w:rPr>
            </w:pPr>
            <w:r>
              <w:rPr>
                <w:rFonts w:hint="eastAsia"/>
                <w:highlight w:val="yellow"/>
              </w:rPr>
              <w:lastRenderedPageBreak/>
              <w:t>对外贸易和投资中的中国商业文化</w:t>
            </w:r>
          </w:p>
          <w:p w:rsidR="00192E85" w:rsidRDefault="00744398">
            <w:pPr>
              <w:pStyle w:val="Textocomentario"/>
              <w:numPr>
                <w:ilvl w:val="0"/>
                <w:numId w:val="2"/>
              </w:numPr>
              <w:rPr>
                <w:highlight w:val="yellow"/>
              </w:rPr>
            </w:pPr>
            <w:r>
              <w:rPr>
                <w:rFonts w:hint="eastAsia"/>
                <w:highlight w:val="yellow"/>
              </w:rPr>
              <w:t>中国的企业文化</w:t>
            </w:r>
          </w:p>
          <w:p w:rsidR="00192E85" w:rsidRDefault="00744398">
            <w:pPr>
              <w:pStyle w:val="Textocomentario"/>
              <w:numPr>
                <w:ilvl w:val="0"/>
                <w:numId w:val="2"/>
              </w:numPr>
              <w:rPr>
                <w:rFonts w:cs="NSimSun"/>
                <w:kern w:val="0"/>
                <w:szCs w:val="21"/>
                <w:highlight w:val="yellow"/>
              </w:rPr>
            </w:pPr>
            <w:r>
              <w:rPr>
                <w:rFonts w:hint="eastAsia"/>
                <w:highlight w:val="yellow"/>
              </w:rPr>
              <w:t>中国企业的创新与企业文化</w:t>
            </w:r>
          </w:p>
          <w:p w:rsidR="00192E85" w:rsidRDefault="00744398">
            <w:pPr>
              <w:pStyle w:val="Textocomentario"/>
              <w:ind w:left="467"/>
              <w:rPr>
                <w:rFonts w:cs="NSimSun"/>
                <w:kern w:val="0"/>
                <w:szCs w:val="21"/>
              </w:rPr>
            </w:pPr>
            <w:r>
              <w:rPr>
                <w:rFonts w:cs="SimSun" w:hint="eastAsia"/>
                <w:bCs/>
                <w:szCs w:val="21"/>
              </w:rPr>
              <w:t>2</w:t>
            </w:r>
            <w:r>
              <w:rPr>
                <w:rFonts w:cs="SimSun"/>
                <w:bCs/>
                <w:szCs w:val="21"/>
              </w:rPr>
              <w:t xml:space="preserve">. </w:t>
            </w:r>
            <w:r>
              <w:rPr>
                <w:rFonts w:cs="SimSun" w:hint="eastAsia"/>
                <w:bCs/>
                <w:szCs w:val="21"/>
              </w:rPr>
              <w:t>学员需准备的材料</w:t>
            </w:r>
          </w:p>
          <w:p w:rsidR="00192E85" w:rsidRDefault="00744398">
            <w:pPr>
              <w:pStyle w:val="Textocomentario"/>
              <w:ind w:firstLineChars="200" w:firstLine="420"/>
              <w:rPr>
                <w:rFonts w:cs="NSimSun"/>
                <w:kern w:val="0"/>
                <w:szCs w:val="21"/>
              </w:rPr>
            </w:pPr>
            <w:commentRangeStart w:id="3"/>
            <w:r>
              <w:rPr>
                <w:rFonts w:cs="NSimSun" w:hint="eastAsia"/>
                <w:kern w:val="0"/>
                <w:szCs w:val="21"/>
                <w:highlight w:val="yellow"/>
              </w:rPr>
              <w:t>为方便与中国专家的交流，请准备好贵国与研修主题相关的交流材料，如</w:t>
            </w:r>
            <w:r>
              <w:rPr>
                <w:rFonts w:cs="SimSun" w:hint="eastAsia"/>
                <w:bCs/>
                <w:szCs w:val="21"/>
                <w:highlight w:val="yellow"/>
              </w:rPr>
              <w:t>本国政府参与“一带一路”建设的举措、促进工商业发展的政策，与中国的双边合作等等</w:t>
            </w:r>
            <w:r>
              <w:rPr>
                <w:rFonts w:cs="NSimSun" w:hint="eastAsia"/>
                <w:kern w:val="0"/>
                <w:szCs w:val="21"/>
                <w:highlight w:val="yellow"/>
              </w:rPr>
              <w:t>。</w:t>
            </w:r>
            <w:commentRangeEnd w:id="3"/>
            <w:r>
              <w:rPr>
                <w:rStyle w:val="Refdecomentario"/>
                <w:highlight w:val="yellow"/>
              </w:rPr>
              <w:commentReference w:id="3"/>
            </w:r>
          </w:p>
        </w:tc>
      </w:tr>
      <w:tr w:rsidR="00192E85">
        <w:trPr>
          <w:trHeight w:val="699"/>
          <w:jc w:val="center"/>
        </w:trPr>
        <w:tc>
          <w:tcPr>
            <w:tcW w:w="1535" w:type="dxa"/>
            <w:vAlign w:val="center"/>
          </w:tcPr>
          <w:p w:rsidR="00192E85" w:rsidRDefault="00744398">
            <w:pPr>
              <w:jc w:val="center"/>
              <w:rPr>
                <w:rFonts w:cs="SimSun"/>
                <w:bCs/>
                <w:szCs w:val="21"/>
              </w:rPr>
            </w:pPr>
            <w:r>
              <w:rPr>
                <w:rFonts w:cs="SimSun" w:hint="eastAsia"/>
                <w:bCs/>
                <w:szCs w:val="21"/>
              </w:rPr>
              <w:lastRenderedPageBreak/>
              <w:t>备注</w:t>
            </w:r>
          </w:p>
        </w:tc>
        <w:tc>
          <w:tcPr>
            <w:tcW w:w="8221" w:type="dxa"/>
            <w:gridSpan w:val="4"/>
            <w:vAlign w:val="center"/>
          </w:tcPr>
          <w:p w:rsidR="00192E85" w:rsidRDefault="00744398">
            <w:pPr>
              <w:tabs>
                <w:tab w:val="left" w:pos="312"/>
              </w:tabs>
              <w:ind w:left="420"/>
              <w:rPr>
                <w:rFonts w:cs="SimSun"/>
                <w:bCs/>
                <w:szCs w:val="21"/>
                <w:lang w:val="fr-CA"/>
              </w:rPr>
            </w:pPr>
            <w:r>
              <w:rPr>
                <w:rFonts w:cs="SimSun" w:hint="eastAsia"/>
                <w:bCs/>
                <w:szCs w:val="21"/>
                <w:lang w:val="fr-CA"/>
              </w:rPr>
              <w:t>本次培训使用腾讯会议平台进行线上培训。</w:t>
            </w:r>
          </w:p>
          <w:p w:rsidR="00192E85" w:rsidRDefault="00744398">
            <w:pPr>
              <w:numPr>
                <w:ilvl w:val="0"/>
                <w:numId w:val="3"/>
              </w:numPr>
              <w:ind w:left="420" w:hangingChars="200" w:hanging="420"/>
              <w:rPr>
                <w:rFonts w:cs="SimSun"/>
                <w:bCs/>
                <w:szCs w:val="21"/>
                <w:lang w:val="fr-CA"/>
              </w:rPr>
            </w:pPr>
            <w:r>
              <w:rPr>
                <w:rFonts w:cs="SimSun" w:hint="eastAsia"/>
                <w:bCs/>
                <w:szCs w:val="21"/>
                <w:lang w:val="fr-CA"/>
              </w:rPr>
              <w:t>教学期间，请学员遵守上课时间和教学纪律，出勤记录将作为颁发培训结业证书的依据。</w:t>
            </w:r>
          </w:p>
          <w:p w:rsidR="00192E85" w:rsidRDefault="00744398">
            <w:pPr>
              <w:numPr>
                <w:ilvl w:val="0"/>
                <w:numId w:val="3"/>
              </w:numPr>
              <w:ind w:left="420" w:hangingChars="200" w:hanging="420"/>
              <w:rPr>
                <w:rFonts w:cs="SimSun"/>
                <w:bCs/>
                <w:szCs w:val="21"/>
                <w:lang w:val="fr-CA"/>
              </w:rPr>
            </w:pPr>
            <w:r>
              <w:rPr>
                <w:rFonts w:cs="SimSun" w:hint="eastAsia"/>
                <w:bCs/>
                <w:szCs w:val="21"/>
                <w:lang w:val="fr-CA"/>
              </w:rPr>
              <w:t>课前准备：需提前</w:t>
            </w:r>
            <w:r>
              <w:rPr>
                <w:rFonts w:cs="SimSun" w:hint="eastAsia"/>
                <w:bCs/>
                <w:szCs w:val="21"/>
                <w:lang w:val="fr-CA"/>
              </w:rPr>
              <w:t>15</w:t>
            </w:r>
            <w:r>
              <w:rPr>
                <w:rFonts w:cs="SimSun" w:hint="eastAsia"/>
                <w:bCs/>
                <w:szCs w:val="21"/>
                <w:lang w:val="fr-CA"/>
              </w:rPr>
              <w:t>分钟进入腾讯会议室准备上课。将个人姓名改为</w:t>
            </w:r>
            <w:r>
              <w:rPr>
                <w:rFonts w:cs="SimSun" w:hint="eastAsia"/>
                <w:bCs/>
                <w:szCs w:val="21"/>
                <w:highlight w:val="yellow"/>
                <w:lang w:val="fr-CA"/>
              </w:rPr>
              <w:t>西语</w:t>
            </w:r>
            <w:r>
              <w:rPr>
                <w:rFonts w:cs="SimSun" w:hint="eastAsia"/>
                <w:bCs/>
                <w:szCs w:val="21"/>
                <w:lang w:val="fr-CA"/>
              </w:rPr>
              <w:t>（</w:t>
            </w:r>
            <w:r>
              <w:rPr>
                <w:rFonts w:hint="eastAsia"/>
              </w:rPr>
              <w:t>姓名</w:t>
            </w:r>
            <w:r w:rsidRPr="00744398">
              <w:rPr>
                <w:rFonts w:hint="eastAsia"/>
                <w:lang w:val="fr-CA"/>
              </w:rPr>
              <w:t>-</w:t>
            </w:r>
            <w:r>
              <w:rPr>
                <w:rFonts w:hint="eastAsia"/>
              </w:rPr>
              <w:t>国别名称</w:t>
            </w:r>
            <w:r>
              <w:rPr>
                <w:rFonts w:cs="SimSun" w:hint="eastAsia"/>
                <w:bCs/>
                <w:szCs w:val="21"/>
                <w:lang w:val="fr-CA"/>
              </w:rPr>
              <w:t>）。</w:t>
            </w:r>
          </w:p>
          <w:p w:rsidR="00192E85" w:rsidRDefault="00744398">
            <w:pPr>
              <w:numPr>
                <w:ilvl w:val="0"/>
                <w:numId w:val="3"/>
              </w:numPr>
              <w:ind w:left="420" w:hangingChars="200" w:hanging="420"/>
              <w:rPr>
                <w:rFonts w:cs="SimSun"/>
                <w:bCs/>
                <w:szCs w:val="21"/>
                <w:lang w:val="fr-CA"/>
              </w:rPr>
            </w:pPr>
            <w:r>
              <w:rPr>
                <w:rFonts w:cs="SimSun" w:hint="eastAsia"/>
                <w:bCs/>
                <w:szCs w:val="21"/>
                <w:lang w:val="fr-CA"/>
              </w:rPr>
              <w:t>纪律要求：在项目实施过程中，请严格遵守项目日程安排。</w:t>
            </w:r>
          </w:p>
          <w:p w:rsidR="00192E85" w:rsidRDefault="00744398">
            <w:pPr>
              <w:numPr>
                <w:ilvl w:val="0"/>
                <w:numId w:val="3"/>
              </w:numPr>
              <w:ind w:left="420" w:hangingChars="200" w:hanging="420"/>
              <w:rPr>
                <w:rFonts w:cs="SimSun"/>
                <w:bCs/>
                <w:szCs w:val="21"/>
                <w:lang w:val="fr-CA"/>
              </w:rPr>
            </w:pPr>
            <w:r>
              <w:rPr>
                <w:rFonts w:cs="SimSun" w:hint="eastAsia"/>
                <w:bCs/>
                <w:szCs w:val="21"/>
                <w:lang w:val="fr-CA"/>
              </w:rPr>
              <w:t>学员需按照日程安排准备专题研讨相关材料，按照要求提交相关电子素材。</w:t>
            </w:r>
          </w:p>
          <w:p w:rsidR="00192E85" w:rsidRDefault="00744398">
            <w:pPr>
              <w:numPr>
                <w:ilvl w:val="0"/>
                <w:numId w:val="3"/>
              </w:numPr>
              <w:ind w:left="420" w:hangingChars="200" w:hanging="420"/>
              <w:rPr>
                <w:rFonts w:cs="SimSun"/>
                <w:bCs/>
                <w:szCs w:val="21"/>
                <w:lang w:val="fr-CA"/>
              </w:rPr>
            </w:pPr>
            <w:r>
              <w:rPr>
                <w:rFonts w:cs="SimSun" w:hint="eastAsia"/>
                <w:bCs/>
                <w:szCs w:val="21"/>
                <w:lang w:val="fr-CA"/>
              </w:rPr>
              <w:t>课程配备线上</w:t>
            </w:r>
            <w:r>
              <w:rPr>
                <w:rFonts w:cs="SimSun" w:hint="eastAsia"/>
                <w:bCs/>
                <w:szCs w:val="21"/>
                <w:highlight w:val="yellow"/>
                <w:lang w:val="fr-CA"/>
              </w:rPr>
              <w:t>西语</w:t>
            </w:r>
            <w:r>
              <w:rPr>
                <w:rFonts w:cs="SimSun" w:hint="eastAsia"/>
                <w:bCs/>
                <w:szCs w:val="21"/>
                <w:lang w:val="fr-CA"/>
              </w:rPr>
              <w:t>同传</w:t>
            </w:r>
            <w:r>
              <w:rPr>
                <w:rFonts w:cs="SimSun" w:hint="eastAsia"/>
                <w:bCs/>
                <w:szCs w:val="21"/>
                <w:lang w:val="fr-CA"/>
              </w:rPr>
              <w:t>/</w:t>
            </w:r>
            <w:r>
              <w:rPr>
                <w:rFonts w:cs="SimSun" w:hint="eastAsia"/>
                <w:bCs/>
                <w:szCs w:val="21"/>
                <w:lang w:val="fr-CA"/>
              </w:rPr>
              <w:t>交传。</w:t>
            </w:r>
          </w:p>
        </w:tc>
      </w:tr>
      <w:tr w:rsidR="00192E85">
        <w:trPr>
          <w:trHeight w:val="6151"/>
          <w:jc w:val="center"/>
        </w:trPr>
        <w:tc>
          <w:tcPr>
            <w:tcW w:w="1535" w:type="dxa"/>
            <w:vAlign w:val="center"/>
          </w:tcPr>
          <w:p w:rsidR="00192E85" w:rsidRDefault="00744398">
            <w:pPr>
              <w:jc w:val="center"/>
              <w:rPr>
                <w:rFonts w:cs="SimSun"/>
                <w:bCs/>
                <w:szCs w:val="21"/>
              </w:rPr>
            </w:pPr>
            <w:r>
              <w:rPr>
                <w:rFonts w:cs="SimSun" w:hint="eastAsia"/>
                <w:bCs/>
                <w:szCs w:val="21"/>
              </w:rPr>
              <w:lastRenderedPageBreak/>
              <w:t>承办单位简介</w:t>
            </w:r>
          </w:p>
        </w:tc>
        <w:tc>
          <w:tcPr>
            <w:tcW w:w="8221" w:type="dxa"/>
            <w:gridSpan w:val="4"/>
            <w:vAlign w:val="center"/>
          </w:tcPr>
          <w:p w:rsidR="00192E85" w:rsidRDefault="00744398">
            <w:pPr>
              <w:ind w:firstLineChars="200" w:firstLine="420"/>
            </w:pPr>
            <w:r>
              <w:rPr>
                <w:rFonts w:hint="eastAsia"/>
              </w:rPr>
              <w:t>商务部国际商务官员研修学院（商务部培训中心）是中华人民共和国商务部直属的唯一的教育培训机构，已有</w:t>
            </w:r>
            <w:r>
              <w:t>40</w:t>
            </w:r>
            <w:r>
              <w:rPr>
                <w:rFonts w:hint="eastAsia"/>
              </w:rPr>
              <w:t>年的发展历史。研修学院位于著名的昌平堪称北京母亲河的小汤山龙脉温泉区，温榆河畔，总占地面积近</w:t>
            </w:r>
            <w:r>
              <w:rPr>
                <w:rFonts w:hint="eastAsia"/>
              </w:rPr>
              <w:t>600</w:t>
            </w:r>
            <w:r>
              <w:rPr>
                <w:rFonts w:hint="eastAsia"/>
              </w:rPr>
              <w:t>亩，总建筑面积</w:t>
            </w:r>
            <w:r>
              <w:rPr>
                <w:rFonts w:hint="eastAsia"/>
              </w:rPr>
              <w:t>10</w:t>
            </w:r>
            <w:r>
              <w:rPr>
                <w:rFonts w:hint="eastAsia"/>
              </w:rPr>
              <w:t>多万平方米。这里</w:t>
            </w:r>
            <w:r>
              <w:t>环境优</w:t>
            </w:r>
            <w:r>
              <w:rPr>
                <w:rFonts w:hint="eastAsia"/>
              </w:rPr>
              <w:t>美</w:t>
            </w:r>
            <w:r>
              <w:t>，</w:t>
            </w:r>
            <w:r>
              <w:rPr>
                <w:rFonts w:hint="eastAsia"/>
              </w:rPr>
              <w:t>空气清新，设施齐全，交通便利，已经成为全国商务</w:t>
            </w:r>
            <w:r>
              <w:t>人才和</w:t>
            </w:r>
            <w:r>
              <w:rPr>
                <w:rFonts w:hint="eastAsia"/>
              </w:rPr>
              <w:t>国际商务官员</w:t>
            </w:r>
            <w:r>
              <w:t>的重要</w:t>
            </w:r>
            <w:r>
              <w:rPr>
                <w:rFonts w:hint="eastAsia"/>
              </w:rPr>
              <w:t>培训</w:t>
            </w:r>
            <w:r>
              <w:t>基地。</w:t>
            </w:r>
          </w:p>
          <w:p w:rsidR="00192E85" w:rsidRDefault="00744398">
            <w:pPr>
              <w:ind w:firstLineChars="200" w:firstLine="420"/>
            </w:pPr>
            <w:r>
              <w:rPr>
                <w:rFonts w:hint="eastAsia"/>
              </w:rPr>
              <w:t>学院集培训、教学、会议接待及休闲度假为一体。目前，学院拥有不同规格的会议室</w:t>
            </w:r>
            <w:r>
              <w:rPr>
                <w:rFonts w:hint="eastAsia"/>
              </w:rPr>
              <w:t>、研讨室、贵宾接待厅。学院的酒店功能完善，设备齐全</w:t>
            </w:r>
            <w:r>
              <w:t>。</w:t>
            </w:r>
          </w:p>
          <w:p w:rsidR="00192E85" w:rsidRDefault="00744398">
            <w:pPr>
              <w:ind w:firstLineChars="200" w:firstLine="420"/>
            </w:pPr>
            <w:r>
              <w:rPr>
                <w:rFonts w:hint="eastAsia"/>
              </w:rPr>
              <w:t>学院自</w:t>
            </w:r>
            <w:r>
              <w:rPr>
                <w:rFonts w:hint="eastAsia"/>
              </w:rPr>
              <w:t>1998</w:t>
            </w:r>
            <w:r>
              <w:rPr>
                <w:rFonts w:hint="eastAsia"/>
              </w:rPr>
              <w:t>年即开始执行援外培训任务，率先实施发展中国家经济管理官员研修班。涉及主题广泛，涵盖经济管理、贸易投资、城市规划与管理、电信、港口运营与内陆水运管理、交通运输、开发区建设、物流管理、自然资源开发、国际劳务合作、城乡协调发展、无线通信与数字电视技术、清洁能源等诸多不同领域；规格既有司处级班，也有部长级研讨班。</w:t>
            </w:r>
          </w:p>
          <w:p w:rsidR="00192E85" w:rsidRDefault="00744398">
            <w:pPr>
              <w:ind w:firstLineChars="200" w:firstLine="420"/>
            </w:pPr>
            <w:r>
              <w:t>截止到</w:t>
            </w:r>
            <w:r>
              <w:t>2021</w:t>
            </w:r>
            <w:r>
              <w:t>年底，我院共承办了包括</w:t>
            </w:r>
            <w:r>
              <w:t>118</w:t>
            </w:r>
            <w:r>
              <w:t>期部长级研讨会在内的</w:t>
            </w:r>
            <w:r>
              <w:t>1816</w:t>
            </w:r>
            <w:r>
              <w:t>期发展中国家官员研修班</w:t>
            </w:r>
            <w:r>
              <w:t>/</w:t>
            </w:r>
            <w:r>
              <w:t>研讨会，接待了来自世界</w:t>
            </w:r>
            <w:r>
              <w:t>160</w:t>
            </w:r>
            <w:r>
              <w:t>个国家和地区的</w:t>
            </w:r>
            <w:r>
              <w:t>53214</w:t>
            </w:r>
            <w:r>
              <w:t>名官员，包括副国级官员</w:t>
            </w:r>
            <w:r>
              <w:rPr>
                <w:rFonts w:hint="eastAsia"/>
              </w:rPr>
              <w:t>5</w:t>
            </w:r>
            <w:r>
              <w:rPr>
                <w:rFonts w:hint="eastAsia"/>
              </w:rPr>
              <w:t>人和</w:t>
            </w:r>
            <w:r>
              <w:t>部级官员</w:t>
            </w:r>
            <w:r>
              <w:t>1054</w:t>
            </w:r>
            <w:r>
              <w:t>人。</w:t>
            </w:r>
          </w:p>
          <w:p w:rsidR="00192E85" w:rsidRDefault="00744398">
            <w:pPr>
              <w:ind w:firstLineChars="200" w:firstLine="420"/>
            </w:pPr>
            <w:r>
              <w:rPr>
                <w:rFonts w:hint="eastAsia"/>
              </w:rPr>
              <w:t>商务部国际商务官员研修学院将努力为我国商务事业发展做出新的更大的贡献，真正成为国内一流，国际知名的教育培训机构。</w:t>
            </w:r>
          </w:p>
        </w:tc>
      </w:tr>
      <w:tr w:rsidR="00192E85">
        <w:trPr>
          <w:trHeight w:val="1756"/>
          <w:jc w:val="center"/>
        </w:trPr>
        <w:tc>
          <w:tcPr>
            <w:tcW w:w="1535" w:type="dxa"/>
            <w:vAlign w:val="center"/>
          </w:tcPr>
          <w:p w:rsidR="00192E85" w:rsidRDefault="00744398">
            <w:pPr>
              <w:jc w:val="center"/>
              <w:rPr>
                <w:rFonts w:cs="SimSun"/>
                <w:bCs/>
                <w:szCs w:val="21"/>
              </w:rPr>
            </w:pPr>
            <w:r>
              <w:rPr>
                <w:rFonts w:cs="SimSun" w:hint="eastAsia"/>
                <w:bCs/>
                <w:szCs w:val="21"/>
              </w:rPr>
              <w:t>承办单位联系方式</w:t>
            </w:r>
          </w:p>
        </w:tc>
        <w:tc>
          <w:tcPr>
            <w:tcW w:w="8221" w:type="dxa"/>
            <w:gridSpan w:val="4"/>
            <w:vAlign w:val="center"/>
          </w:tcPr>
          <w:p w:rsidR="00192E85" w:rsidRDefault="00744398">
            <w:pPr>
              <w:pStyle w:val="Textocomentario"/>
              <w:rPr>
                <w:bCs/>
                <w:szCs w:val="21"/>
              </w:rPr>
            </w:pPr>
            <w:r>
              <w:rPr>
                <w:rFonts w:hint="eastAsia"/>
                <w:bCs/>
                <w:szCs w:val="21"/>
              </w:rPr>
              <w:t>联系人：郑铭远</w:t>
            </w:r>
          </w:p>
          <w:p w:rsidR="00192E85" w:rsidRDefault="00744398">
            <w:pPr>
              <w:pStyle w:val="Textocomentario"/>
              <w:rPr>
                <w:bCs/>
                <w:szCs w:val="21"/>
              </w:rPr>
            </w:pPr>
            <w:r>
              <w:rPr>
                <w:rFonts w:hint="eastAsia"/>
                <w:bCs/>
                <w:szCs w:val="21"/>
              </w:rPr>
              <w:t>办公电话：</w:t>
            </w:r>
            <w:r>
              <w:rPr>
                <w:rFonts w:hint="eastAsia"/>
                <w:bCs/>
                <w:szCs w:val="21"/>
              </w:rPr>
              <w:t>0086-10-69759898-6835</w:t>
            </w:r>
            <w:r>
              <w:rPr>
                <w:rFonts w:hint="eastAsia"/>
                <w:bCs/>
                <w:szCs w:val="21"/>
              </w:rPr>
              <w:t>；</w:t>
            </w:r>
          </w:p>
          <w:p w:rsidR="00192E85" w:rsidRDefault="00744398">
            <w:pPr>
              <w:pStyle w:val="Textocomentario"/>
              <w:rPr>
                <w:bCs/>
                <w:szCs w:val="21"/>
              </w:rPr>
            </w:pPr>
            <w:r>
              <w:rPr>
                <w:rFonts w:hint="eastAsia"/>
                <w:bCs/>
                <w:szCs w:val="21"/>
              </w:rPr>
              <w:t>手机：</w:t>
            </w:r>
            <w:r>
              <w:rPr>
                <w:rFonts w:hint="eastAsia"/>
                <w:bCs/>
                <w:szCs w:val="21"/>
              </w:rPr>
              <w:t>0086-15811092551</w:t>
            </w:r>
          </w:p>
          <w:p w:rsidR="00192E85" w:rsidRDefault="00744398">
            <w:pPr>
              <w:pStyle w:val="Textocomentario"/>
              <w:rPr>
                <w:bCs/>
                <w:szCs w:val="21"/>
              </w:rPr>
            </w:pPr>
            <w:r>
              <w:rPr>
                <w:rFonts w:hint="eastAsia"/>
                <w:bCs/>
                <w:szCs w:val="21"/>
              </w:rPr>
              <w:t>电子邮件地址：</w:t>
            </w:r>
            <w:r>
              <w:rPr>
                <w:rFonts w:hint="eastAsia"/>
                <w:bCs/>
                <w:szCs w:val="21"/>
              </w:rPr>
              <w:t>zxyc@china-aibo.cn</w:t>
            </w:r>
          </w:p>
        </w:tc>
      </w:tr>
    </w:tbl>
    <w:p w:rsidR="00192E85" w:rsidRDefault="00192E85"/>
    <w:p w:rsidR="00192E85" w:rsidRDefault="00192E85"/>
    <w:p w:rsidR="00192E85" w:rsidRDefault="00192E85"/>
    <w:p w:rsidR="00192E85" w:rsidRDefault="00192E85"/>
    <w:p w:rsidR="00192E85" w:rsidRDefault="00192E85"/>
    <w:p w:rsidR="00192E85" w:rsidRDefault="00192E85"/>
    <w:p w:rsidR="00192E85" w:rsidRDefault="00192E85"/>
    <w:p w:rsidR="00192E85" w:rsidRDefault="00192E85"/>
    <w:p w:rsidR="00192E85" w:rsidRDefault="00192E85"/>
    <w:p w:rsidR="00192E85" w:rsidRDefault="00192E85"/>
    <w:p w:rsidR="00192E85" w:rsidRDefault="00192E85"/>
    <w:p w:rsidR="00192E85" w:rsidRDefault="00192E85"/>
    <w:p w:rsidR="00192E85" w:rsidRDefault="00192E85"/>
    <w:p w:rsidR="00192E85" w:rsidRDefault="00192E85"/>
    <w:p w:rsidR="00192E85" w:rsidRDefault="00192E85"/>
    <w:p w:rsidR="00192E85" w:rsidRDefault="00192E85"/>
    <w:p w:rsidR="00192E85" w:rsidRPr="00744398" w:rsidRDefault="00744398">
      <w:pPr>
        <w:spacing w:line="480" w:lineRule="exact"/>
        <w:jc w:val="center"/>
        <w:rPr>
          <w:b/>
          <w:bCs/>
          <w:sz w:val="32"/>
          <w:szCs w:val="32"/>
          <w:lang w:val="es-AR"/>
        </w:rPr>
      </w:pPr>
      <w:r w:rsidRPr="00744398">
        <w:rPr>
          <w:b/>
          <w:bCs/>
          <w:sz w:val="32"/>
          <w:szCs w:val="32"/>
          <w:lang w:val="es-AR"/>
        </w:rPr>
        <w:t xml:space="preserve">Seminario sobre Cultura Empresarial para Argentina </w:t>
      </w:r>
    </w:p>
    <w:p w:rsidR="00192E85" w:rsidRDefault="00744398">
      <w:pPr>
        <w:jc w:val="center"/>
      </w:pPr>
      <w:r>
        <w:rPr>
          <w:rFonts w:eastAsia="SimHei"/>
          <w:b/>
          <w:sz w:val="32"/>
          <w:szCs w:val="32"/>
        </w:rPr>
        <w:t xml:space="preserve">Descripción de </w:t>
      </w:r>
      <w:commentRangeStart w:id="4"/>
      <w:r>
        <w:rPr>
          <w:rFonts w:eastAsia="SimHei"/>
          <w:b/>
          <w:sz w:val="32"/>
          <w:szCs w:val="32"/>
        </w:rPr>
        <w:t>Proyecto</w:t>
      </w:r>
      <w:commentRangeEnd w:id="4"/>
      <w:r>
        <w:rPr>
          <w:rStyle w:val="Refdecomentario"/>
        </w:rPr>
        <w:commentReference w:id="4"/>
      </w: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163"/>
        <w:gridCol w:w="1262"/>
        <w:gridCol w:w="2406"/>
        <w:gridCol w:w="2390"/>
      </w:tblGrid>
      <w:tr w:rsidR="00192E85" w:rsidRPr="00744398">
        <w:trPr>
          <w:trHeight w:hRule="exact" w:val="688"/>
          <w:jc w:val="center"/>
        </w:trPr>
        <w:tc>
          <w:tcPr>
            <w:tcW w:w="1535" w:type="dxa"/>
            <w:vAlign w:val="center"/>
          </w:tcPr>
          <w:p w:rsidR="00192E85" w:rsidRDefault="00744398">
            <w:pPr>
              <w:spacing w:before="100" w:beforeAutospacing="1" w:after="100" w:afterAutospacing="1" w:line="400" w:lineRule="exact"/>
              <w:jc w:val="center"/>
              <w:rPr>
                <w:b/>
                <w:color w:val="000000"/>
                <w:szCs w:val="21"/>
                <w:lang w:val="es-MX"/>
              </w:rPr>
            </w:pPr>
            <w:r>
              <w:rPr>
                <w:color w:val="000000"/>
                <w:szCs w:val="21"/>
              </w:rPr>
              <w:t>Programa</w:t>
            </w:r>
          </w:p>
        </w:tc>
        <w:tc>
          <w:tcPr>
            <w:tcW w:w="8221" w:type="dxa"/>
            <w:gridSpan w:val="4"/>
            <w:vAlign w:val="center"/>
          </w:tcPr>
          <w:p w:rsidR="00192E85" w:rsidRPr="00744398" w:rsidRDefault="00744398">
            <w:pPr>
              <w:jc w:val="center"/>
              <w:rPr>
                <w:highlight w:val="yellow"/>
                <w:lang w:val="es-AR"/>
              </w:rPr>
            </w:pPr>
            <w:r w:rsidRPr="00744398">
              <w:rPr>
                <w:rFonts w:cs="SimSun"/>
                <w:bCs/>
                <w:szCs w:val="21"/>
                <w:lang w:val="es-AR"/>
              </w:rPr>
              <w:t>Seminario sobre Cultura Empresarial para Argentina</w:t>
            </w:r>
          </w:p>
        </w:tc>
      </w:tr>
      <w:tr w:rsidR="00192E85">
        <w:trPr>
          <w:trHeight w:hRule="exact" w:val="567"/>
          <w:jc w:val="center"/>
        </w:trPr>
        <w:tc>
          <w:tcPr>
            <w:tcW w:w="1535" w:type="dxa"/>
            <w:vAlign w:val="center"/>
          </w:tcPr>
          <w:p w:rsidR="00192E85" w:rsidRDefault="00744398">
            <w:pPr>
              <w:spacing w:before="100" w:beforeAutospacing="1" w:after="100" w:afterAutospacing="1" w:line="400" w:lineRule="exact"/>
              <w:jc w:val="center"/>
              <w:rPr>
                <w:b/>
                <w:color w:val="000000"/>
                <w:szCs w:val="21"/>
                <w:lang w:val="es-MX"/>
              </w:rPr>
            </w:pPr>
            <w:r>
              <w:rPr>
                <w:color w:val="000000"/>
                <w:szCs w:val="21"/>
              </w:rPr>
              <w:t>Organizador</w:t>
            </w:r>
          </w:p>
        </w:tc>
        <w:tc>
          <w:tcPr>
            <w:tcW w:w="8221" w:type="dxa"/>
            <w:gridSpan w:val="4"/>
            <w:vAlign w:val="center"/>
          </w:tcPr>
          <w:p w:rsidR="00192E85" w:rsidRDefault="00744398">
            <w:pPr>
              <w:jc w:val="center"/>
            </w:pPr>
            <w:r>
              <w:t>Academia para Funcionarios Internacionales de Negocios, MOFCOM</w:t>
            </w:r>
          </w:p>
        </w:tc>
      </w:tr>
      <w:tr w:rsidR="00192E85">
        <w:trPr>
          <w:trHeight w:hRule="exact" w:val="702"/>
          <w:jc w:val="center"/>
        </w:trPr>
        <w:tc>
          <w:tcPr>
            <w:tcW w:w="1535" w:type="dxa"/>
            <w:vAlign w:val="center"/>
          </w:tcPr>
          <w:p w:rsidR="00192E85" w:rsidRDefault="00744398">
            <w:pPr>
              <w:spacing w:line="400" w:lineRule="exact"/>
              <w:jc w:val="center"/>
              <w:rPr>
                <w:b/>
                <w:color w:val="000000"/>
                <w:szCs w:val="21"/>
                <w:lang w:val="es-MX"/>
              </w:rPr>
            </w:pPr>
            <w:r>
              <w:rPr>
                <w:color w:val="000000"/>
                <w:szCs w:val="21"/>
              </w:rPr>
              <w:t>Fecha</w:t>
            </w:r>
          </w:p>
        </w:tc>
        <w:tc>
          <w:tcPr>
            <w:tcW w:w="3425" w:type="dxa"/>
            <w:gridSpan w:val="2"/>
            <w:vAlign w:val="center"/>
          </w:tcPr>
          <w:p w:rsidR="00192E85" w:rsidRDefault="00744398">
            <w:pPr>
              <w:jc w:val="center"/>
            </w:pPr>
            <w:r>
              <w:rPr>
                <w:rFonts w:cs="SimSun"/>
                <w:bCs/>
                <w:szCs w:val="21"/>
                <w:highlight w:val="yellow"/>
              </w:rPr>
              <w:t xml:space="preserve">6 de septiembre - 26 de </w:t>
            </w:r>
            <w:r>
              <w:rPr>
                <w:rFonts w:cs="SimSun"/>
                <w:bCs/>
                <w:szCs w:val="21"/>
                <w:highlight w:val="yellow"/>
              </w:rPr>
              <w:t>septiembre de 2022 (21 días)</w:t>
            </w:r>
          </w:p>
        </w:tc>
        <w:tc>
          <w:tcPr>
            <w:tcW w:w="2406" w:type="dxa"/>
            <w:vAlign w:val="center"/>
          </w:tcPr>
          <w:p w:rsidR="00192E85" w:rsidRDefault="00744398">
            <w:pPr>
              <w:jc w:val="center"/>
            </w:pPr>
            <w:r>
              <w:t>Lengua</w:t>
            </w:r>
          </w:p>
        </w:tc>
        <w:tc>
          <w:tcPr>
            <w:tcW w:w="2390" w:type="dxa"/>
            <w:vAlign w:val="center"/>
          </w:tcPr>
          <w:p w:rsidR="00192E85" w:rsidRDefault="00744398">
            <w:pPr>
              <w:jc w:val="center"/>
            </w:pPr>
            <w:r>
              <w:rPr>
                <w:highlight w:val="yellow"/>
              </w:rPr>
              <w:t>Español</w:t>
            </w:r>
          </w:p>
        </w:tc>
      </w:tr>
      <w:tr w:rsidR="00192E85">
        <w:trPr>
          <w:trHeight w:hRule="exact" w:val="567"/>
          <w:jc w:val="center"/>
        </w:trPr>
        <w:tc>
          <w:tcPr>
            <w:tcW w:w="1535" w:type="dxa"/>
            <w:vAlign w:val="center"/>
          </w:tcPr>
          <w:p w:rsidR="00192E85" w:rsidRDefault="00744398">
            <w:pPr>
              <w:jc w:val="center"/>
            </w:pPr>
            <w:r>
              <w:rPr>
                <w:rStyle w:val="jlqj4b"/>
              </w:rPr>
              <w:t>Forma</w:t>
            </w:r>
          </w:p>
        </w:tc>
        <w:tc>
          <w:tcPr>
            <w:tcW w:w="3425" w:type="dxa"/>
            <w:gridSpan w:val="2"/>
            <w:vAlign w:val="center"/>
          </w:tcPr>
          <w:p w:rsidR="00192E85" w:rsidRDefault="00744398">
            <w:pPr>
              <w:jc w:val="center"/>
            </w:pPr>
            <w:r>
              <w:rPr>
                <w:rStyle w:val="jlqj4b"/>
              </w:rPr>
              <w:t>Seminario online</w:t>
            </w:r>
          </w:p>
        </w:tc>
        <w:tc>
          <w:tcPr>
            <w:tcW w:w="2406" w:type="dxa"/>
            <w:vAlign w:val="center"/>
          </w:tcPr>
          <w:p w:rsidR="00192E85" w:rsidRDefault="00744398">
            <w:pPr>
              <w:jc w:val="center"/>
            </w:pPr>
            <w:r>
              <w:rPr>
                <w:rStyle w:val="jlqj4b"/>
              </w:rPr>
              <w:t>Plataforma</w:t>
            </w:r>
          </w:p>
        </w:tc>
        <w:tc>
          <w:tcPr>
            <w:tcW w:w="2390" w:type="dxa"/>
            <w:vAlign w:val="center"/>
          </w:tcPr>
          <w:p w:rsidR="00192E85" w:rsidRDefault="00744398">
            <w:pPr>
              <w:jc w:val="center"/>
            </w:pPr>
            <w:r>
              <w:t>VooV Meeting</w:t>
            </w:r>
          </w:p>
        </w:tc>
      </w:tr>
      <w:tr w:rsidR="00192E85">
        <w:trPr>
          <w:trHeight w:hRule="exact" w:val="567"/>
          <w:jc w:val="center"/>
        </w:trPr>
        <w:tc>
          <w:tcPr>
            <w:tcW w:w="1535" w:type="dxa"/>
            <w:vAlign w:val="center"/>
          </w:tcPr>
          <w:p w:rsidR="00192E85" w:rsidRDefault="00744398">
            <w:pPr>
              <w:jc w:val="center"/>
              <w:rPr>
                <w:lang w:val="fr-FR"/>
              </w:rPr>
            </w:pPr>
            <w:r>
              <w:rPr>
                <w:rStyle w:val="jlqj4b"/>
              </w:rPr>
              <w:t>Países invitados</w:t>
            </w:r>
            <w:r>
              <w:rPr>
                <w:lang w:val="fr-FR"/>
              </w:rPr>
              <w:t xml:space="preserve"> </w:t>
            </w:r>
            <w:r>
              <w:rPr>
                <w:rStyle w:val="jlqj4b"/>
              </w:rPr>
              <w:t>invitados</w:t>
            </w:r>
          </w:p>
        </w:tc>
        <w:tc>
          <w:tcPr>
            <w:tcW w:w="3425" w:type="dxa"/>
            <w:gridSpan w:val="2"/>
            <w:vAlign w:val="center"/>
          </w:tcPr>
          <w:p w:rsidR="00192E85" w:rsidRDefault="00744398">
            <w:pPr>
              <w:jc w:val="center"/>
            </w:pPr>
            <w:r>
              <w:rPr>
                <w:rFonts w:cs="SimSun"/>
                <w:bCs/>
                <w:szCs w:val="21"/>
                <w:highlight w:val="yellow"/>
              </w:rPr>
              <w:t>Argentina</w:t>
            </w:r>
          </w:p>
        </w:tc>
        <w:tc>
          <w:tcPr>
            <w:tcW w:w="2406" w:type="dxa"/>
            <w:shd w:val="clear" w:color="auto" w:fill="auto"/>
            <w:vAlign w:val="center"/>
          </w:tcPr>
          <w:p w:rsidR="00192E85" w:rsidRDefault="00744398">
            <w:pPr>
              <w:jc w:val="center"/>
              <w:rPr>
                <w:lang w:val="fr-FR"/>
              </w:rPr>
            </w:pPr>
            <w:r>
              <w:rPr>
                <w:lang w:val="fr-FR"/>
              </w:rPr>
              <w:t>Número de participantes</w:t>
            </w:r>
          </w:p>
        </w:tc>
        <w:tc>
          <w:tcPr>
            <w:tcW w:w="2390" w:type="dxa"/>
            <w:shd w:val="clear" w:color="auto" w:fill="auto"/>
            <w:vAlign w:val="center"/>
          </w:tcPr>
          <w:p w:rsidR="00192E85" w:rsidRDefault="00744398">
            <w:pPr>
              <w:jc w:val="center"/>
            </w:pPr>
            <w:r>
              <w:rPr>
                <w:highlight w:val="yellow"/>
              </w:rPr>
              <w:t>20</w:t>
            </w:r>
            <w:r>
              <w:rPr>
                <w:rFonts w:cs="SimSun"/>
                <w:bCs/>
                <w:szCs w:val="21"/>
                <w:highlight w:val="yellow"/>
                <w:lang w:val="es-ES"/>
              </w:rPr>
              <w:t>personas</w:t>
            </w:r>
          </w:p>
        </w:tc>
      </w:tr>
      <w:tr w:rsidR="00192E85">
        <w:trPr>
          <w:trHeight w:val="1217"/>
          <w:jc w:val="center"/>
        </w:trPr>
        <w:tc>
          <w:tcPr>
            <w:tcW w:w="1535" w:type="dxa"/>
            <w:vAlign w:val="center"/>
          </w:tcPr>
          <w:p w:rsidR="00192E85" w:rsidRDefault="00744398">
            <w:pPr>
              <w:jc w:val="center"/>
              <w:rPr>
                <w:bCs/>
                <w:color w:val="000000"/>
                <w:szCs w:val="21"/>
              </w:rPr>
            </w:pPr>
            <w:r>
              <w:rPr>
                <w:sz w:val="22"/>
                <w:szCs w:val="22"/>
              </w:rPr>
              <w:t>Objetivo del seminario</w:t>
            </w:r>
          </w:p>
        </w:tc>
        <w:tc>
          <w:tcPr>
            <w:tcW w:w="8221" w:type="dxa"/>
            <w:gridSpan w:val="4"/>
            <w:vAlign w:val="center"/>
          </w:tcPr>
          <w:p w:rsidR="00192E85" w:rsidRDefault="00744398">
            <w:pPr>
              <w:rPr>
                <w:lang w:val="es-ES"/>
              </w:rPr>
            </w:pPr>
            <w:r>
              <w:rPr>
                <w:rFonts w:cs="SimSun"/>
                <w:bCs/>
                <w:szCs w:val="21"/>
                <w:highlight w:val="yellow"/>
              </w:rPr>
              <w:t xml:space="preserve">Permitir que los </w:t>
            </w:r>
            <w:r>
              <w:rPr>
                <w:rStyle w:val="jlqj4b"/>
                <w:highlight w:val="yellow"/>
              </w:rPr>
              <w:t>participantes conozcan</w:t>
            </w:r>
            <w:r>
              <w:rPr>
                <w:rFonts w:cs="SimSun"/>
                <w:bCs/>
                <w:szCs w:val="21"/>
                <w:highlight w:val="yellow"/>
              </w:rPr>
              <w:t xml:space="preserve"> la experiencia del desarrollo económico de China y la iniciativa "</w:t>
            </w:r>
            <w:r>
              <w:rPr>
                <w:rFonts w:hint="eastAsia"/>
                <w:highlight w:val="yellow"/>
              </w:rPr>
              <w:t xml:space="preserve"> </w:t>
            </w:r>
            <w:r>
              <w:rPr>
                <w:rFonts w:cs="SimSun" w:hint="eastAsia"/>
                <w:bCs/>
                <w:szCs w:val="21"/>
                <w:highlight w:val="yellow"/>
              </w:rPr>
              <w:t>La iniciativa de la Franja y la Ruta</w:t>
            </w:r>
            <w:r>
              <w:rPr>
                <w:rFonts w:cs="SimSun"/>
                <w:bCs/>
                <w:szCs w:val="21"/>
                <w:highlight w:val="yellow"/>
              </w:rPr>
              <w:t xml:space="preserve"> ", comprender la mentalidad de gobernación de los líderes de China y la cultura empresarial China</w:t>
            </w:r>
            <w:r>
              <w:rPr>
                <w:rFonts w:cs="SimSun" w:hint="eastAsia"/>
                <w:bCs/>
                <w:szCs w:val="21"/>
                <w:highlight w:val="yellow"/>
              </w:rPr>
              <w:t>;</w:t>
            </w:r>
            <w:r>
              <w:rPr>
                <w:rFonts w:cs="SimSun"/>
                <w:bCs/>
                <w:szCs w:val="21"/>
                <w:highlight w:val="yellow"/>
              </w:rPr>
              <w:t xml:space="preserve"> Permitir que los estudiantes comprendan la cultura e</w:t>
            </w:r>
            <w:r>
              <w:rPr>
                <w:rFonts w:cs="SimSun"/>
                <w:bCs/>
                <w:szCs w:val="21"/>
                <w:highlight w:val="yellow"/>
              </w:rPr>
              <w:t xml:space="preserve">mpresarial china, promuevan la cooperación entre China y </w:t>
            </w:r>
            <w:r>
              <w:rPr>
                <w:highlight w:val="yellow"/>
              </w:rPr>
              <w:t>Latinoamérica.</w:t>
            </w:r>
          </w:p>
        </w:tc>
      </w:tr>
      <w:tr w:rsidR="00192E85">
        <w:trPr>
          <w:trHeight w:val="700"/>
          <w:jc w:val="center"/>
        </w:trPr>
        <w:tc>
          <w:tcPr>
            <w:tcW w:w="1535" w:type="dxa"/>
            <w:vMerge w:val="restart"/>
            <w:vAlign w:val="center"/>
          </w:tcPr>
          <w:p w:rsidR="00192E85" w:rsidRDefault="00744398">
            <w:pPr>
              <w:jc w:val="center"/>
              <w:rPr>
                <w:bCs/>
                <w:color w:val="000000"/>
                <w:szCs w:val="21"/>
              </w:rPr>
            </w:pPr>
            <w:r>
              <w:rPr>
                <w:szCs w:val="21"/>
              </w:rPr>
              <w:t>Requisitos para participantes</w:t>
            </w:r>
          </w:p>
        </w:tc>
        <w:tc>
          <w:tcPr>
            <w:tcW w:w="2163" w:type="dxa"/>
            <w:vAlign w:val="center"/>
          </w:tcPr>
          <w:p w:rsidR="00192E85" w:rsidRDefault="00744398">
            <w:pPr>
              <w:pStyle w:val="Textocomentario"/>
              <w:jc w:val="center"/>
              <w:rPr>
                <w:bCs/>
                <w:color w:val="000000"/>
                <w:szCs w:val="21"/>
              </w:rPr>
            </w:pPr>
            <w:r>
              <w:rPr>
                <w:bCs/>
                <w:color w:val="000000"/>
                <w:szCs w:val="21"/>
              </w:rPr>
              <w:t>Antecedentes profesionales</w:t>
            </w:r>
          </w:p>
        </w:tc>
        <w:tc>
          <w:tcPr>
            <w:tcW w:w="6058" w:type="dxa"/>
            <w:gridSpan w:val="3"/>
            <w:vAlign w:val="center"/>
          </w:tcPr>
          <w:p w:rsidR="00192E85" w:rsidRDefault="00744398">
            <w:pPr>
              <w:pStyle w:val="Textocomentario"/>
              <w:rPr>
                <w:color w:val="000000"/>
                <w:szCs w:val="21"/>
                <w:highlight w:val="yellow"/>
              </w:rPr>
            </w:pPr>
            <w:r>
              <w:rPr>
                <w:color w:val="000000"/>
                <w:szCs w:val="21"/>
              </w:rPr>
              <w:t>-</w:t>
            </w:r>
            <w:r>
              <w:rPr>
                <w:color w:val="000000"/>
                <w:szCs w:val="21"/>
                <w:highlight w:val="yellow"/>
              </w:rPr>
              <w:t>-Area or specialty: Comercio internacional, Cooperación económica internacional, Administración de empresas</w:t>
            </w:r>
          </w:p>
          <w:p w:rsidR="00192E85" w:rsidRDefault="00744398">
            <w:pPr>
              <w:pStyle w:val="Textocomentario"/>
              <w:rPr>
                <w:color w:val="000000"/>
                <w:szCs w:val="21"/>
              </w:rPr>
            </w:pPr>
            <w:r>
              <w:rPr>
                <w:color w:val="000000"/>
                <w:szCs w:val="21"/>
                <w:highlight w:val="yellow"/>
              </w:rPr>
              <w:t xml:space="preserve">--Position: </w:t>
            </w:r>
            <w:r>
              <w:rPr>
                <w:color w:val="000000"/>
                <w:szCs w:val="21"/>
                <w:highlight w:val="yellow"/>
              </w:rPr>
              <w:t>Funcionarios e investigadores de universidades y otras instituciones, directivos de empresas.</w:t>
            </w:r>
          </w:p>
          <w:p w:rsidR="00192E85" w:rsidRDefault="00744398">
            <w:pPr>
              <w:rPr>
                <w:color w:val="000000"/>
              </w:rPr>
            </w:pPr>
            <w:r>
              <w:rPr>
                <w:color w:val="000000"/>
                <w:szCs w:val="21"/>
              </w:rPr>
              <w:t>--Level, educational background or other qualifications: departmental and divisional level</w:t>
            </w:r>
          </w:p>
        </w:tc>
      </w:tr>
      <w:tr w:rsidR="00192E85">
        <w:trPr>
          <w:trHeight w:val="534"/>
          <w:jc w:val="center"/>
        </w:trPr>
        <w:tc>
          <w:tcPr>
            <w:tcW w:w="1535" w:type="dxa"/>
            <w:vMerge/>
            <w:vAlign w:val="center"/>
          </w:tcPr>
          <w:p w:rsidR="00192E85" w:rsidRDefault="00192E85">
            <w:pPr>
              <w:jc w:val="center"/>
              <w:rPr>
                <w:bCs/>
                <w:color w:val="000000"/>
                <w:szCs w:val="21"/>
              </w:rPr>
            </w:pPr>
          </w:p>
        </w:tc>
        <w:tc>
          <w:tcPr>
            <w:tcW w:w="2163" w:type="dxa"/>
            <w:vAlign w:val="center"/>
          </w:tcPr>
          <w:p w:rsidR="00192E85" w:rsidRDefault="00744398">
            <w:pPr>
              <w:pStyle w:val="Textocomentario"/>
              <w:jc w:val="center"/>
              <w:rPr>
                <w:bCs/>
                <w:color w:val="000000"/>
                <w:szCs w:val="21"/>
              </w:rPr>
            </w:pPr>
            <w:r>
              <w:rPr>
                <w:color w:val="000000"/>
                <w:szCs w:val="21"/>
              </w:rPr>
              <w:t>Edad</w:t>
            </w:r>
          </w:p>
        </w:tc>
        <w:tc>
          <w:tcPr>
            <w:tcW w:w="6058" w:type="dxa"/>
            <w:gridSpan w:val="3"/>
            <w:vAlign w:val="center"/>
          </w:tcPr>
          <w:p w:rsidR="00192E85" w:rsidRDefault="00744398">
            <w:pPr>
              <w:rPr>
                <w:color w:val="000000"/>
                <w:szCs w:val="21"/>
                <w:lang w:val="fr-FR"/>
              </w:rPr>
            </w:pPr>
            <w:r>
              <w:rPr>
                <w:color w:val="000000"/>
                <w:szCs w:val="21"/>
                <w:lang w:val="fr-FR"/>
              </w:rPr>
              <w:t>Menos de la edad legal de jubilación en el país.</w:t>
            </w:r>
          </w:p>
        </w:tc>
      </w:tr>
      <w:tr w:rsidR="00192E85">
        <w:trPr>
          <w:trHeight w:val="505"/>
          <w:jc w:val="center"/>
        </w:trPr>
        <w:tc>
          <w:tcPr>
            <w:tcW w:w="1535" w:type="dxa"/>
            <w:vMerge/>
            <w:vAlign w:val="center"/>
          </w:tcPr>
          <w:p w:rsidR="00192E85" w:rsidRDefault="00192E85">
            <w:pPr>
              <w:jc w:val="center"/>
              <w:rPr>
                <w:bCs/>
                <w:color w:val="000000"/>
                <w:szCs w:val="21"/>
                <w:lang w:val="fr-FR"/>
              </w:rPr>
            </w:pPr>
          </w:p>
        </w:tc>
        <w:tc>
          <w:tcPr>
            <w:tcW w:w="2163" w:type="dxa"/>
            <w:vAlign w:val="center"/>
          </w:tcPr>
          <w:p w:rsidR="00192E85" w:rsidRDefault="00744398">
            <w:pPr>
              <w:jc w:val="center"/>
              <w:rPr>
                <w:bCs/>
                <w:color w:val="000000"/>
                <w:szCs w:val="21"/>
              </w:rPr>
            </w:pPr>
            <w:r>
              <w:rPr>
                <w:color w:val="000000"/>
                <w:szCs w:val="21"/>
              </w:rPr>
              <w:t>Salud</w:t>
            </w:r>
          </w:p>
        </w:tc>
        <w:tc>
          <w:tcPr>
            <w:tcW w:w="6058" w:type="dxa"/>
            <w:gridSpan w:val="3"/>
            <w:vAlign w:val="center"/>
          </w:tcPr>
          <w:p w:rsidR="00192E85" w:rsidRDefault="00744398">
            <w:pPr>
              <w:rPr>
                <w:color w:val="000000"/>
                <w:szCs w:val="21"/>
                <w:lang w:val="fr-FR"/>
              </w:rPr>
            </w:pPr>
            <w:r>
              <w:rPr>
                <w:color w:val="000000"/>
                <w:szCs w:val="21"/>
                <w:lang w:val="fr-FR"/>
              </w:rPr>
              <w:t xml:space="preserve">Capaz </w:t>
            </w:r>
            <w:r>
              <w:rPr>
                <w:color w:val="000000"/>
                <w:szCs w:val="21"/>
                <w:lang w:val="fr-FR"/>
              </w:rPr>
              <w:t>de participar en cursos de formación online a tiempo</w:t>
            </w:r>
          </w:p>
        </w:tc>
      </w:tr>
      <w:tr w:rsidR="00192E85">
        <w:trPr>
          <w:trHeight w:val="770"/>
          <w:jc w:val="center"/>
        </w:trPr>
        <w:tc>
          <w:tcPr>
            <w:tcW w:w="1535" w:type="dxa"/>
            <w:vMerge/>
            <w:vAlign w:val="center"/>
          </w:tcPr>
          <w:p w:rsidR="00192E85" w:rsidRDefault="00192E85">
            <w:pPr>
              <w:jc w:val="center"/>
              <w:rPr>
                <w:bCs/>
                <w:color w:val="000000"/>
                <w:szCs w:val="21"/>
                <w:lang w:val="fr-FR"/>
              </w:rPr>
            </w:pPr>
          </w:p>
        </w:tc>
        <w:tc>
          <w:tcPr>
            <w:tcW w:w="2163" w:type="dxa"/>
            <w:vAlign w:val="center"/>
          </w:tcPr>
          <w:p w:rsidR="00192E85" w:rsidRDefault="00744398">
            <w:pPr>
              <w:jc w:val="center"/>
            </w:pPr>
            <w:r>
              <w:t>Habilidades lingüísticas</w:t>
            </w:r>
          </w:p>
        </w:tc>
        <w:tc>
          <w:tcPr>
            <w:tcW w:w="6058" w:type="dxa"/>
            <w:gridSpan w:val="3"/>
            <w:vAlign w:val="center"/>
          </w:tcPr>
          <w:p w:rsidR="00192E85" w:rsidRDefault="00744398">
            <w:pPr>
              <w:jc w:val="left"/>
            </w:pPr>
            <w:r>
              <w:t xml:space="preserve">Hablar y escuchar, leer y escribir en </w:t>
            </w:r>
            <w:r>
              <w:rPr>
                <w:highlight w:val="yellow"/>
              </w:rPr>
              <w:t>Español</w:t>
            </w:r>
          </w:p>
        </w:tc>
      </w:tr>
      <w:tr w:rsidR="00192E85">
        <w:trPr>
          <w:trHeight w:val="559"/>
          <w:jc w:val="center"/>
        </w:trPr>
        <w:tc>
          <w:tcPr>
            <w:tcW w:w="1535" w:type="dxa"/>
            <w:vMerge/>
            <w:vAlign w:val="center"/>
          </w:tcPr>
          <w:p w:rsidR="00192E85" w:rsidRDefault="00192E85">
            <w:pPr>
              <w:jc w:val="center"/>
              <w:rPr>
                <w:bCs/>
                <w:color w:val="000000"/>
                <w:szCs w:val="21"/>
                <w:lang w:val="fr-FR"/>
              </w:rPr>
            </w:pPr>
          </w:p>
        </w:tc>
        <w:tc>
          <w:tcPr>
            <w:tcW w:w="2163" w:type="dxa"/>
            <w:vAlign w:val="center"/>
          </w:tcPr>
          <w:p w:rsidR="00192E85" w:rsidRDefault="00744398">
            <w:pPr>
              <w:jc w:val="center"/>
              <w:rPr>
                <w:bCs/>
                <w:color w:val="000000"/>
                <w:szCs w:val="21"/>
              </w:rPr>
            </w:pPr>
            <w:r>
              <w:rPr>
                <w:color w:val="000000"/>
                <w:szCs w:val="21"/>
                <w:lang w:val="es-EC"/>
              </w:rPr>
              <w:t>Otros</w:t>
            </w:r>
          </w:p>
        </w:tc>
        <w:tc>
          <w:tcPr>
            <w:tcW w:w="6058" w:type="dxa"/>
            <w:gridSpan w:val="3"/>
            <w:vAlign w:val="center"/>
          </w:tcPr>
          <w:p w:rsidR="00192E85" w:rsidRDefault="00744398">
            <w:pPr>
              <w:rPr>
                <w:color w:val="000000"/>
                <w:szCs w:val="21"/>
                <w:lang w:val="fr-FR"/>
              </w:rPr>
            </w:pPr>
            <w:r>
              <w:rPr>
                <w:color w:val="000000"/>
                <w:szCs w:val="21"/>
                <w:lang w:val="fr-FR"/>
              </w:rPr>
              <w:t>Capaz de utilizar VooV Meeting para completar el proyecto</w:t>
            </w:r>
          </w:p>
        </w:tc>
      </w:tr>
      <w:tr w:rsidR="00192E85">
        <w:trPr>
          <w:trHeight w:val="696"/>
          <w:jc w:val="center"/>
        </w:trPr>
        <w:tc>
          <w:tcPr>
            <w:tcW w:w="1535" w:type="dxa"/>
            <w:vAlign w:val="center"/>
          </w:tcPr>
          <w:p w:rsidR="00192E85" w:rsidRDefault="00744398">
            <w:pPr>
              <w:jc w:val="center"/>
              <w:rPr>
                <w:bCs/>
                <w:szCs w:val="21"/>
              </w:rPr>
            </w:pPr>
            <w:r>
              <w:rPr>
                <w:szCs w:val="21"/>
              </w:rPr>
              <w:t>Introducción de seminario</w:t>
            </w:r>
          </w:p>
        </w:tc>
        <w:tc>
          <w:tcPr>
            <w:tcW w:w="8221" w:type="dxa"/>
            <w:gridSpan w:val="4"/>
            <w:vAlign w:val="center"/>
          </w:tcPr>
          <w:p w:rsidR="00192E85" w:rsidRDefault="00744398">
            <w:pPr>
              <w:pStyle w:val="Textocomentario"/>
              <w:jc w:val="both"/>
              <w:rPr>
                <w:bCs/>
                <w:szCs w:val="21"/>
              </w:rPr>
            </w:pPr>
            <w:r>
              <w:t>1</w:t>
            </w:r>
            <w:r>
              <w:rPr>
                <w:rFonts w:hint="eastAsia"/>
              </w:rPr>
              <w:t>．</w:t>
            </w:r>
            <w:r>
              <w:rPr>
                <w:bCs/>
                <w:szCs w:val="21"/>
              </w:rPr>
              <w:t xml:space="preserve">Primary training courses </w:t>
            </w:r>
          </w:p>
          <w:p w:rsidR="00192E85" w:rsidRDefault="00744398">
            <w:pPr>
              <w:pStyle w:val="Textocomentario"/>
              <w:tabs>
                <w:tab w:val="left" w:pos="312"/>
              </w:tabs>
              <w:rPr>
                <w:rStyle w:val="jlqj4b"/>
                <w:highlight w:val="yellow"/>
              </w:rPr>
            </w:pPr>
            <w:r>
              <w:rPr>
                <w:rFonts w:hint="eastAsia"/>
                <w:highlight w:val="yellow"/>
              </w:rPr>
              <w:t>(</w:t>
            </w:r>
            <w:r>
              <w:rPr>
                <w:highlight w:val="yellow"/>
              </w:rPr>
              <w:t xml:space="preserve">1) </w:t>
            </w:r>
            <w:r>
              <w:rPr>
                <w:rStyle w:val="jlqj4b"/>
                <w:highlight w:val="yellow"/>
              </w:rPr>
              <w:t>Generalidades de China.</w:t>
            </w:r>
          </w:p>
          <w:p w:rsidR="00192E85" w:rsidRDefault="00744398">
            <w:pPr>
              <w:pStyle w:val="Textocomentario"/>
              <w:jc w:val="both"/>
              <w:rPr>
                <w:highlight w:val="yellow"/>
              </w:rPr>
            </w:pPr>
            <w:r>
              <w:rPr>
                <w:rStyle w:val="jlqj4b"/>
                <w:rFonts w:hint="eastAsia"/>
                <w:highlight w:val="yellow"/>
              </w:rPr>
              <w:t>(</w:t>
            </w:r>
            <w:r>
              <w:rPr>
                <w:rStyle w:val="jlqj4b"/>
                <w:highlight w:val="yellow"/>
              </w:rPr>
              <w:t xml:space="preserve">2) </w:t>
            </w:r>
            <w:r>
              <w:rPr>
                <w:highlight w:val="yellow"/>
              </w:rPr>
              <w:t>La mentalidad de gobernación del país de los líderes de China.</w:t>
            </w:r>
          </w:p>
          <w:p w:rsidR="00192E85" w:rsidRDefault="00744398">
            <w:pPr>
              <w:pStyle w:val="Textocomentario"/>
            </w:pPr>
            <w:r>
              <w:rPr>
                <w:rFonts w:hint="eastAsia"/>
                <w:highlight w:val="yellow"/>
              </w:rPr>
              <w:t>(</w:t>
            </w:r>
            <w:r>
              <w:rPr>
                <w:highlight w:val="yellow"/>
              </w:rPr>
              <w:t>3) La experiencia china sobre el desarrollo económico y La Reforma y la Apertura</w:t>
            </w:r>
            <w:r>
              <w:t>.</w:t>
            </w:r>
          </w:p>
          <w:p w:rsidR="00192E85" w:rsidRDefault="00744398">
            <w:pPr>
              <w:pStyle w:val="Textocomentario"/>
              <w:rPr>
                <w:highlight w:val="yellow"/>
              </w:rPr>
            </w:pPr>
            <w:r>
              <w:rPr>
                <w:rFonts w:hint="eastAsia"/>
                <w:highlight w:val="yellow"/>
              </w:rPr>
              <w:t>(</w:t>
            </w:r>
            <w:r>
              <w:rPr>
                <w:highlight w:val="yellow"/>
              </w:rPr>
              <w:t>4) Las relaciones económicas y comerciales entre China y Latinoamérica.</w:t>
            </w:r>
          </w:p>
          <w:p w:rsidR="00192E85" w:rsidRDefault="00744398">
            <w:pPr>
              <w:pStyle w:val="Textocomentario"/>
              <w:rPr>
                <w:highlight w:val="yellow"/>
                <w:lang w:val="es-ES"/>
              </w:rPr>
            </w:pPr>
            <w:r>
              <w:rPr>
                <w:rFonts w:hint="eastAsia"/>
                <w:highlight w:val="yellow"/>
              </w:rPr>
              <w:t>(</w:t>
            </w:r>
            <w:r>
              <w:rPr>
                <w:highlight w:val="yellow"/>
              </w:rPr>
              <w:t xml:space="preserve">5) </w:t>
            </w:r>
            <w:r>
              <w:rPr>
                <w:rFonts w:cs="SimSun"/>
                <w:bCs/>
                <w:szCs w:val="21"/>
                <w:highlight w:val="yellow"/>
              </w:rPr>
              <w:t>‘</w:t>
            </w:r>
            <w:r>
              <w:rPr>
                <w:rFonts w:cs="SimSun" w:hint="eastAsia"/>
                <w:bCs/>
                <w:szCs w:val="21"/>
                <w:highlight w:val="yellow"/>
              </w:rPr>
              <w:t>La i</w:t>
            </w:r>
            <w:r>
              <w:rPr>
                <w:rFonts w:cs="SimSun" w:hint="eastAsia"/>
                <w:bCs/>
                <w:szCs w:val="21"/>
                <w:highlight w:val="yellow"/>
              </w:rPr>
              <w:t>niciativa de la Franja y la Ruta</w:t>
            </w:r>
            <w:r>
              <w:rPr>
                <w:highlight w:val="yellow"/>
              </w:rPr>
              <w:t xml:space="preserve">’ </w:t>
            </w:r>
            <w:r>
              <w:rPr>
                <w:rFonts w:hint="eastAsia"/>
                <w:highlight w:val="yellow"/>
              </w:rPr>
              <w:t>y</w:t>
            </w:r>
            <w:r>
              <w:rPr>
                <w:highlight w:val="yellow"/>
                <w:lang w:val="es-ES"/>
              </w:rPr>
              <w:t xml:space="preserve"> la cooperación en la capacidad de produción entre China y Latinoamérica.</w:t>
            </w:r>
          </w:p>
          <w:p w:rsidR="00192E85" w:rsidRDefault="00744398">
            <w:pPr>
              <w:pStyle w:val="Textocomentario"/>
              <w:rPr>
                <w:highlight w:val="yellow"/>
              </w:rPr>
            </w:pPr>
            <w:r>
              <w:rPr>
                <w:rFonts w:hint="eastAsia"/>
                <w:highlight w:val="yellow"/>
                <w:lang w:val="es-ES"/>
              </w:rPr>
              <w:t>(</w:t>
            </w:r>
            <w:r>
              <w:rPr>
                <w:highlight w:val="yellow"/>
                <w:lang w:val="es-ES"/>
              </w:rPr>
              <w:t xml:space="preserve">6) </w:t>
            </w:r>
            <w:r>
              <w:rPr>
                <w:highlight w:val="yellow"/>
              </w:rPr>
              <w:t>La característica, forma, esencia y el contenido de la cultura empresarial china.</w:t>
            </w:r>
          </w:p>
          <w:p w:rsidR="00192E85" w:rsidRDefault="00744398">
            <w:pPr>
              <w:pStyle w:val="Textocomentario"/>
              <w:rPr>
                <w:highlight w:val="yellow"/>
              </w:rPr>
            </w:pPr>
            <w:r>
              <w:rPr>
                <w:rFonts w:hint="eastAsia"/>
                <w:highlight w:val="yellow"/>
              </w:rPr>
              <w:t>(</w:t>
            </w:r>
            <w:r>
              <w:rPr>
                <w:highlight w:val="yellow"/>
              </w:rPr>
              <w:t xml:space="preserve">7) La cultura empresarial china en el comercio y la </w:t>
            </w:r>
            <w:r>
              <w:rPr>
                <w:highlight w:val="yellow"/>
              </w:rPr>
              <w:t>inversión extranjeros.</w:t>
            </w:r>
          </w:p>
          <w:p w:rsidR="00192E85" w:rsidRDefault="00744398">
            <w:pPr>
              <w:pStyle w:val="Textocomentario"/>
              <w:rPr>
                <w:highlight w:val="yellow"/>
              </w:rPr>
            </w:pPr>
            <w:r>
              <w:rPr>
                <w:rFonts w:hint="eastAsia"/>
                <w:highlight w:val="yellow"/>
              </w:rPr>
              <w:t>(</w:t>
            </w:r>
            <w:r>
              <w:rPr>
                <w:highlight w:val="yellow"/>
              </w:rPr>
              <w:t>8) La cultura de las empresas en China</w:t>
            </w:r>
          </w:p>
          <w:p w:rsidR="00192E85" w:rsidRDefault="00744398">
            <w:pPr>
              <w:pStyle w:val="Textocomentario"/>
              <w:rPr>
                <w:highlight w:val="yellow"/>
              </w:rPr>
            </w:pPr>
            <w:r>
              <w:rPr>
                <w:rFonts w:hint="eastAsia"/>
                <w:highlight w:val="yellow"/>
              </w:rPr>
              <w:t>(</w:t>
            </w:r>
            <w:r>
              <w:rPr>
                <w:highlight w:val="yellow"/>
              </w:rPr>
              <w:t>9) La cultura innovadora de las empresas en China.</w:t>
            </w:r>
          </w:p>
          <w:p w:rsidR="00192E85" w:rsidRDefault="00744398">
            <w:pPr>
              <w:pStyle w:val="Textocomentario"/>
              <w:rPr>
                <w:kern w:val="0"/>
                <w:szCs w:val="21"/>
              </w:rPr>
            </w:pPr>
            <w:r>
              <w:rPr>
                <w:rFonts w:hint="eastAsia"/>
                <w:bCs/>
                <w:szCs w:val="21"/>
              </w:rPr>
              <w:t xml:space="preserve">2.  </w:t>
            </w:r>
            <w:r>
              <w:rPr>
                <w:bCs/>
                <w:szCs w:val="21"/>
              </w:rPr>
              <w:t>Materials to be prepared</w:t>
            </w:r>
          </w:p>
          <w:p w:rsidR="00192E85" w:rsidRDefault="00744398">
            <w:pPr>
              <w:pStyle w:val="Textocomentario"/>
              <w:ind w:firstLineChars="200" w:firstLine="420"/>
              <w:jc w:val="both"/>
              <w:rPr>
                <w:kern w:val="0"/>
                <w:szCs w:val="21"/>
                <w:lang w:val="fr-FR"/>
              </w:rPr>
            </w:pPr>
            <w:r>
              <w:rPr>
                <w:rFonts w:cs="NSimSun"/>
                <w:kern w:val="0"/>
                <w:szCs w:val="21"/>
                <w:highlight w:val="yellow"/>
                <w:lang w:val="es-ES"/>
              </w:rPr>
              <w:t xml:space="preserve">Para facilitar la comunicación con los expertos chinos, los </w:t>
            </w:r>
            <w:r>
              <w:rPr>
                <w:rFonts w:cs="SimSun"/>
                <w:bCs/>
                <w:szCs w:val="21"/>
                <w:highlight w:val="yellow"/>
                <w:lang w:val="es-ES"/>
              </w:rPr>
              <w:t>estudiantes deben preparar los documentos de su país</w:t>
            </w:r>
            <w:r>
              <w:rPr>
                <w:rFonts w:cs="SimSun"/>
                <w:bCs/>
                <w:szCs w:val="21"/>
                <w:highlight w:val="yellow"/>
                <w:lang w:val="es-ES"/>
              </w:rPr>
              <w:t xml:space="preserve"> relacionados con el tema, por ejemplo, la política que el Gobierno ha tomado para ‘</w:t>
            </w:r>
            <w:r>
              <w:rPr>
                <w:rFonts w:cs="SimSun" w:hint="eastAsia"/>
                <w:bCs/>
                <w:szCs w:val="21"/>
                <w:highlight w:val="yellow"/>
              </w:rPr>
              <w:t>La iniciativa de la Franja y la Ruta</w:t>
            </w:r>
            <w:r>
              <w:rPr>
                <w:rFonts w:cs="SimSun"/>
                <w:bCs/>
                <w:szCs w:val="21"/>
                <w:highlight w:val="yellow"/>
              </w:rPr>
              <w:t xml:space="preserve">’, la </w:t>
            </w:r>
            <w:r>
              <w:rPr>
                <w:rFonts w:cs="SimSun"/>
                <w:bCs/>
                <w:szCs w:val="21"/>
                <w:highlight w:val="yellow"/>
                <w:lang w:val="es-ES"/>
              </w:rPr>
              <w:t xml:space="preserve">política que promovió el desarrollo de la </w:t>
            </w:r>
            <w:r>
              <w:rPr>
                <w:rFonts w:cs="SimSun"/>
                <w:bCs/>
                <w:szCs w:val="21"/>
                <w:highlight w:val="yellow"/>
              </w:rPr>
              <w:t>industria y el comercio, la cooperación con China, etcetera.</w:t>
            </w:r>
          </w:p>
        </w:tc>
      </w:tr>
      <w:tr w:rsidR="00192E85">
        <w:trPr>
          <w:trHeight w:val="554"/>
          <w:jc w:val="center"/>
        </w:trPr>
        <w:tc>
          <w:tcPr>
            <w:tcW w:w="1535" w:type="dxa"/>
            <w:vAlign w:val="center"/>
          </w:tcPr>
          <w:p w:rsidR="00192E85" w:rsidRDefault="00744398">
            <w:pPr>
              <w:jc w:val="center"/>
              <w:rPr>
                <w:bCs/>
                <w:color w:val="000000"/>
                <w:szCs w:val="21"/>
              </w:rPr>
            </w:pPr>
            <w:r>
              <w:rPr>
                <w:color w:val="000000"/>
                <w:szCs w:val="21"/>
              </w:rPr>
              <w:t>Notas</w:t>
            </w:r>
          </w:p>
        </w:tc>
        <w:tc>
          <w:tcPr>
            <w:tcW w:w="8221" w:type="dxa"/>
            <w:gridSpan w:val="4"/>
            <w:vAlign w:val="center"/>
          </w:tcPr>
          <w:p w:rsidR="00192E85" w:rsidRDefault="00744398">
            <w:pPr>
              <w:tabs>
                <w:tab w:val="left" w:pos="312"/>
              </w:tabs>
              <w:rPr>
                <w:bCs/>
                <w:color w:val="000000"/>
                <w:szCs w:val="21"/>
                <w:lang w:val="fr-FR"/>
              </w:rPr>
            </w:pPr>
            <w:r>
              <w:rPr>
                <w:bCs/>
                <w:color w:val="000000"/>
                <w:szCs w:val="21"/>
                <w:lang w:val="fr-FR"/>
              </w:rPr>
              <w:t xml:space="preserve">Esta formación se </w:t>
            </w:r>
            <w:r>
              <w:rPr>
                <w:bCs/>
                <w:color w:val="000000"/>
                <w:szCs w:val="21"/>
                <w:lang w:val="fr-FR"/>
              </w:rPr>
              <w:t>realizará online a través de la plataforma VooV Meeting.</w:t>
            </w:r>
          </w:p>
          <w:p w:rsidR="00192E85" w:rsidRDefault="00744398">
            <w:pPr>
              <w:tabs>
                <w:tab w:val="left" w:pos="312"/>
              </w:tabs>
              <w:rPr>
                <w:bCs/>
                <w:color w:val="000000"/>
                <w:szCs w:val="21"/>
                <w:lang w:val="fr-FR"/>
              </w:rPr>
            </w:pPr>
            <w:r>
              <w:rPr>
                <w:bCs/>
                <w:color w:val="000000"/>
                <w:szCs w:val="21"/>
                <w:lang w:val="fr-FR"/>
              </w:rPr>
              <w:t>1. Durante la capacitación, siga el horario de clases y la disciplina. Los certificados de formación se otorgarán sobre la base de los registros de asistencia.</w:t>
            </w:r>
          </w:p>
          <w:p w:rsidR="00192E85" w:rsidRDefault="00744398">
            <w:pPr>
              <w:tabs>
                <w:tab w:val="left" w:pos="312"/>
              </w:tabs>
              <w:rPr>
                <w:bCs/>
                <w:color w:val="000000"/>
                <w:szCs w:val="21"/>
                <w:lang w:val="fr-FR"/>
              </w:rPr>
            </w:pPr>
            <w:r>
              <w:rPr>
                <w:bCs/>
                <w:color w:val="000000"/>
                <w:szCs w:val="21"/>
                <w:lang w:val="fr-FR"/>
              </w:rPr>
              <w:t>2. Preparación antes de la sesión: ingr</w:t>
            </w:r>
            <w:r>
              <w:rPr>
                <w:bCs/>
                <w:color w:val="000000"/>
                <w:szCs w:val="21"/>
                <w:lang w:val="fr-FR"/>
              </w:rPr>
              <w:t xml:space="preserve">ese a la reunión VooV con 15 minutos de anticipación y cambie el nombre a </w:t>
            </w:r>
            <w:r>
              <w:rPr>
                <w:bCs/>
                <w:i/>
                <w:color w:val="000000"/>
                <w:szCs w:val="21"/>
                <w:lang w:val="fr-FR"/>
              </w:rPr>
              <w:t>Nombre y Apellidos - País,</w:t>
            </w:r>
            <w:r>
              <w:rPr>
                <w:bCs/>
                <w:color w:val="000000"/>
                <w:szCs w:val="21"/>
                <w:lang w:val="fr-FR"/>
              </w:rPr>
              <w:t xml:space="preserve"> como Ana Diaz-</w:t>
            </w:r>
            <w:r>
              <w:rPr>
                <w:bCs/>
                <w:color w:val="000000"/>
                <w:szCs w:val="21"/>
                <w:highlight w:val="yellow"/>
                <w:lang w:val="fr-FR"/>
              </w:rPr>
              <w:t>España.</w:t>
            </w:r>
          </w:p>
          <w:p w:rsidR="00192E85" w:rsidRDefault="00744398">
            <w:pPr>
              <w:tabs>
                <w:tab w:val="left" w:pos="312"/>
              </w:tabs>
              <w:rPr>
                <w:bCs/>
                <w:color w:val="000000"/>
                <w:szCs w:val="21"/>
                <w:lang w:val="fr-FR"/>
              </w:rPr>
            </w:pPr>
            <w:r>
              <w:rPr>
                <w:bCs/>
                <w:color w:val="000000"/>
                <w:szCs w:val="21"/>
                <w:lang w:val="fr-FR"/>
              </w:rPr>
              <w:t>3. Requisito disciplinario: durante la implementación del proyecto, siga estrictamente la agenda del proyecto.</w:t>
            </w:r>
          </w:p>
          <w:p w:rsidR="00192E85" w:rsidRDefault="00744398">
            <w:pPr>
              <w:tabs>
                <w:tab w:val="left" w:pos="312"/>
              </w:tabs>
              <w:rPr>
                <w:bCs/>
                <w:color w:val="000000"/>
                <w:szCs w:val="21"/>
                <w:lang w:val="fr-FR"/>
              </w:rPr>
            </w:pPr>
            <w:r>
              <w:rPr>
                <w:bCs/>
                <w:color w:val="000000"/>
                <w:szCs w:val="21"/>
                <w:lang w:val="fr-FR"/>
              </w:rPr>
              <w:t xml:space="preserve">4. Los participantes </w:t>
            </w:r>
            <w:r>
              <w:rPr>
                <w:bCs/>
                <w:color w:val="000000"/>
                <w:szCs w:val="21"/>
                <w:lang w:val="fr-FR"/>
              </w:rPr>
              <w:t>deben preparar materiales de discusión relevantes para el tema de acuerdo con el cronograma y enviar materiales relevantes según sea necesario.</w:t>
            </w:r>
          </w:p>
          <w:p w:rsidR="00192E85" w:rsidRDefault="00744398">
            <w:pPr>
              <w:rPr>
                <w:bCs/>
                <w:color w:val="000000"/>
                <w:szCs w:val="21"/>
                <w:lang w:val="fr-FR"/>
              </w:rPr>
            </w:pPr>
            <w:r>
              <w:rPr>
                <w:bCs/>
                <w:color w:val="000000"/>
                <w:szCs w:val="21"/>
                <w:lang w:val="fr-FR"/>
              </w:rPr>
              <w:t xml:space="preserve">5. Se proporciona interpretación simultánea / consecutiva en </w:t>
            </w:r>
            <w:r>
              <w:rPr>
                <w:rStyle w:val="jlqj4b"/>
                <w:highlight w:val="yellow"/>
              </w:rPr>
              <w:t>Español</w:t>
            </w:r>
            <w:r>
              <w:rPr>
                <w:lang w:val="fr-FR"/>
              </w:rPr>
              <w:t xml:space="preserve"> </w:t>
            </w:r>
            <w:r>
              <w:rPr>
                <w:bCs/>
                <w:color w:val="000000"/>
                <w:szCs w:val="21"/>
                <w:lang w:val="fr-FR"/>
              </w:rPr>
              <w:t>en línea.</w:t>
            </w:r>
          </w:p>
        </w:tc>
      </w:tr>
      <w:tr w:rsidR="00192E85">
        <w:trPr>
          <w:trHeight w:val="558"/>
          <w:jc w:val="center"/>
        </w:trPr>
        <w:tc>
          <w:tcPr>
            <w:tcW w:w="1535" w:type="dxa"/>
            <w:vAlign w:val="center"/>
          </w:tcPr>
          <w:p w:rsidR="00192E85" w:rsidRDefault="00744398">
            <w:pPr>
              <w:jc w:val="center"/>
              <w:rPr>
                <w:bCs/>
                <w:color w:val="000000"/>
                <w:szCs w:val="21"/>
              </w:rPr>
            </w:pPr>
            <w:r>
              <w:rPr>
                <w:bCs/>
                <w:color w:val="000000"/>
                <w:szCs w:val="21"/>
              </w:rPr>
              <w:t>Cerca del</w:t>
            </w:r>
            <w:r>
              <w:rPr>
                <w:szCs w:val="21"/>
              </w:rPr>
              <w:t xml:space="preserve"> Organizador</w:t>
            </w:r>
          </w:p>
        </w:tc>
        <w:tc>
          <w:tcPr>
            <w:tcW w:w="8221" w:type="dxa"/>
            <w:gridSpan w:val="4"/>
            <w:vAlign w:val="center"/>
          </w:tcPr>
          <w:p w:rsidR="00192E85" w:rsidRDefault="00744398">
            <w:pPr>
              <w:pStyle w:val="Sangradetextonormal"/>
              <w:ind w:firstLine="422"/>
              <w:rPr>
                <w:b/>
                <w:i/>
                <w:sz w:val="21"/>
                <w:szCs w:val="21"/>
                <w:lang w:val="fr-FR"/>
              </w:rPr>
            </w:pPr>
            <w:r>
              <w:rPr>
                <w:b/>
                <w:i/>
                <w:sz w:val="21"/>
                <w:szCs w:val="21"/>
                <w:lang w:val="fr-FR"/>
              </w:rPr>
              <w:t>Academia p</w:t>
            </w:r>
            <w:r>
              <w:rPr>
                <w:b/>
                <w:i/>
                <w:sz w:val="21"/>
                <w:szCs w:val="21"/>
                <w:lang w:val="fr-FR"/>
              </w:rPr>
              <w:t xml:space="preserve">ara Funcionarios Internacionales de Negocios, MOFCOM </w:t>
            </w:r>
            <w:r>
              <w:rPr>
                <w:sz w:val="21"/>
                <w:szCs w:val="21"/>
                <w:lang w:val="fr-FR"/>
              </w:rPr>
              <w:t>es la única entidad educativa directamente subordinada al Ministerio de Comercio de la República Popular China,con 40 años de historia que se ubica en la ribera del río Wenyu del distrito de Changping de</w:t>
            </w:r>
            <w:r>
              <w:rPr>
                <w:sz w:val="21"/>
                <w:szCs w:val="21"/>
                <w:lang w:val="fr-FR"/>
              </w:rPr>
              <w:t xml:space="preserve"> Beijing. Cubre de casi 600 acres de área del piso,con más de 100,000 metros cuadrados de área de construcción.El ambiente es hermoso, el aire es fresco, las instalaciones están completas y el transporte es conveniente. Se ha convertido en una importante b</w:t>
            </w:r>
            <w:r>
              <w:rPr>
                <w:sz w:val="21"/>
                <w:szCs w:val="21"/>
                <w:lang w:val="fr-FR"/>
              </w:rPr>
              <w:t>ase de capacitación para talentos empresariales nacionales y funcionarios de negocios internacionales.</w:t>
            </w:r>
          </w:p>
          <w:p w:rsidR="00192E85" w:rsidRDefault="00744398">
            <w:pPr>
              <w:pStyle w:val="Sangradetextonormal"/>
              <w:ind w:firstLine="420"/>
              <w:rPr>
                <w:sz w:val="21"/>
                <w:szCs w:val="21"/>
                <w:lang w:val="fr-FR"/>
              </w:rPr>
            </w:pPr>
            <w:r>
              <w:rPr>
                <w:sz w:val="21"/>
                <w:szCs w:val="21"/>
                <w:lang w:val="fr-FR"/>
              </w:rPr>
              <w:t xml:space="preserve">Con el paisaje pintoresco, el aire fresco, las instalaciones completas y las buenas condiciones de comunicación, se ha convertido en una importante base </w:t>
            </w:r>
            <w:r>
              <w:rPr>
                <w:sz w:val="21"/>
                <w:szCs w:val="21"/>
                <w:lang w:val="fr-FR"/>
              </w:rPr>
              <w:t>de capacitación de los élites de comercio y los funcionarios internacionales.</w:t>
            </w:r>
          </w:p>
          <w:p w:rsidR="00192E85" w:rsidRDefault="00744398">
            <w:pPr>
              <w:pStyle w:val="Sangradetextonormal"/>
              <w:ind w:firstLine="420"/>
              <w:rPr>
                <w:sz w:val="21"/>
                <w:szCs w:val="21"/>
                <w:lang w:val="fr-FR"/>
              </w:rPr>
            </w:pPr>
            <w:r>
              <w:rPr>
                <w:sz w:val="21"/>
                <w:szCs w:val="21"/>
                <w:lang w:val="fr-FR"/>
              </w:rPr>
              <w:t>La academia proporciona la capacitación, la docencia, el servicio para conferencias y también para vacaciones. Actualmente, cuenta con sala de diferentes dimensiones como la sala</w:t>
            </w:r>
            <w:r>
              <w:rPr>
                <w:sz w:val="21"/>
                <w:szCs w:val="21"/>
                <w:lang w:val="fr-FR"/>
              </w:rPr>
              <w:t xml:space="preserve"> de conferencias, la sala de seminarios y la sala de recepción. El hotel de la academia dispone de todo tipo de facilidades necesarias.A partir de 1998, la academia comenzó a ejercer las tareas de capacitación y tomó la iniciativa en la capacitación de los</w:t>
            </w:r>
            <w:r>
              <w:rPr>
                <w:sz w:val="21"/>
                <w:szCs w:val="21"/>
                <w:lang w:val="fr-FR"/>
              </w:rPr>
              <w:t xml:space="preserve"> funcionarios en comercio proveniente de otros países en desarrollo. El tema involucrado es bastante amplio, incluido administración de economía, inversión en negocios, planificación y administración urbana, telecomunicación, operación portuaria y administ</w:t>
            </w:r>
            <w:r>
              <w:rPr>
                <w:sz w:val="21"/>
                <w:szCs w:val="21"/>
                <w:lang w:val="fr-FR"/>
              </w:rPr>
              <w:t>ración de navegación, trasnporte, construcción de zonas de desarrollo, gestión de logística, exploración de recursos naturales, colaboración en labor internacional, desarrollo coordinado entre la zona urbana y la rural, comunicación inalámbrica y tecnologí</w:t>
            </w:r>
            <w:r>
              <w:rPr>
                <w:sz w:val="21"/>
                <w:szCs w:val="21"/>
                <w:lang w:val="fr-FR"/>
              </w:rPr>
              <w:t>a de televisión digital, energía limpia, etc. Aparte de seminario de directores, también se celebra el seminario de ministerios.</w:t>
            </w:r>
          </w:p>
          <w:p w:rsidR="00192E85" w:rsidRDefault="00744398">
            <w:pPr>
              <w:pStyle w:val="Sangradetextonormal"/>
              <w:ind w:firstLine="420"/>
              <w:rPr>
                <w:sz w:val="21"/>
                <w:szCs w:val="21"/>
                <w:lang w:val="fr-FR"/>
              </w:rPr>
            </w:pPr>
            <w:r>
              <w:rPr>
                <w:sz w:val="21"/>
                <w:szCs w:val="21"/>
                <w:lang w:val="fr-FR"/>
              </w:rPr>
              <w:t>A fines de 2021, se ha organizado 1816 seminarios / talleres, entre ellos hay 118 talleres ministeriales, se han recibido 53214</w:t>
            </w:r>
            <w:r>
              <w:rPr>
                <w:sz w:val="21"/>
                <w:szCs w:val="21"/>
                <w:lang w:val="fr-FR"/>
              </w:rPr>
              <w:t xml:space="preserve"> funcionarios, incluidos 1054 funcionarios ministeriales y 5 vicepresidente que proviene de 160 países y regiones del mundo.</w:t>
            </w:r>
          </w:p>
          <w:p w:rsidR="00192E85" w:rsidRDefault="00744398">
            <w:pPr>
              <w:spacing w:line="340" w:lineRule="exact"/>
              <w:ind w:firstLineChars="200" w:firstLine="420"/>
              <w:rPr>
                <w:szCs w:val="21"/>
                <w:lang w:val="fr-FR"/>
              </w:rPr>
            </w:pPr>
            <w:r>
              <w:rPr>
                <w:kern w:val="10"/>
                <w:szCs w:val="21"/>
                <w:lang w:val="fr-FR"/>
              </w:rPr>
              <w:t xml:space="preserve">La academia se esforzará por hacer nuevas contribuciones al desarrollo del comercio de China y se convertirá en una conocida </w:t>
            </w:r>
            <w:r>
              <w:rPr>
                <w:kern w:val="10"/>
                <w:szCs w:val="21"/>
                <w:lang w:val="fr-FR"/>
              </w:rPr>
              <w:t>académica educativa de formación, tanto en el país como en el extranjero.</w:t>
            </w:r>
          </w:p>
        </w:tc>
      </w:tr>
      <w:tr w:rsidR="00192E85">
        <w:trPr>
          <w:trHeight w:val="1618"/>
          <w:jc w:val="center"/>
        </w:trPr>
        <w:tc>
          <w:tcPr>
            <w:tcW w:w="1535" w:type="dxa"/>
            <w:vAlign w:val="center"/>
          </w:tcPr>
          <w:p w:rsidR="00192E85" w:rsidRDefault="00744398">
            <w:pPr>
              <w:jc w:val="center"/>
              <w:rPr>
                <w:bCs/>
                <w:color w:val="000000"/>
                <w:szCs w:val="21"/>
              </w:rPr>
            </w:pPr>
            <w:r>
              <w:rPr>
                <w:szCs w:val="21"/>
              </w:rPr>
              <w:t>Contacto del Organizador</w:t>
            </w:r>
          </w:p>
        </w:tc>
        <w:tc>
          <w:tcPr>
            <w:tcW w:w="8221" w:type="dxa"/>
            <w:gridSpan w:val="4"/>
            <w:vAlign w:val="center"/>
          </w:tcPr>
          <w:p w:rsidR="00192E85" w:rsidRDefault="00744398">
            <w:pPr>
              <w:pStyle w:val="Textocomentario"/>
              <w:rPr>
                <w:color w:val="000000"/>
                <w:szCs w:val="21"/>
              </w:rPr>
            </w:pPr>
            <w:r>
              <w:rPr>
                <w:color w:val="000000"/>
                <w:szCs w:val="21"/>
              </w:rPr>
              <w:t>Contact: Mr. ZHENG Mingyuan (registration)</w:t>
            </w:r>
          </w:p>
          <w:p w:rsidR="00192E85" w:rsidRDefault="00744398">
            <w:pPr>
              <w:pStyle w:val="Textocomentario"/>
              <w:rPr>
                <w:color w:val="000000"/>
                <w:szCs w:val="21"/>
              </w:rPr>
            </w:pPr>
            <w:r>
              <w:rPr>
                <w:color w:val="000000"/>
                <w:szCs w:val="21"/>
              </w:rPr>
              <w:t>Tel.: 0086-10-69759898-6835</w:t>
            </w:r>
          </w:p>
          <w:p w:rsidR="00192E85" w:rsidRDefault="00744398">
            <w:pPr>
              <w:pStyle w:val="Textocomentario"/>
              <w:rPr>
                <w:color w:val="000000"/>
                <w:szCs w:val="21"/>
              </w:rPr>
            </w:pPr>
            <w:r>
              <w:rPr>
                <w:color w:val="000000"/>
                <w:szCs w:val="21"/>
              </w:rPr>
              <w:t>Phone: 0086-15811092551</w:t>
            </w:r>
          </w:p>
          <w:p w:rsidR="00192E85" w:rsidRDefault="00744398">
            <w:pPr>
              <w:rPr>
                <w:bCs/>
                <w:color w:val="000000"/>
                <w:szCs w:val="21"/>
              </w:rPr>
            </w:pPr>
            <w:r>
              <w:rPr>
                <w:color w:val="000000"/>
                <w:szCs w:val="21"/>
              </w:rPr>
              <w:t>Email: zxyc@china-aibo.cn</w:t>
            </w:r>
          </w:p>
        </w:tc>
      </w:tr>
    </w:tbl>
    <w:p w:rsidR="00192E85" w:rsidRDefault="00192E85">
      <w:pPr>
        <w:spacing w:line="240" w:lineRule="exact"/>
      </w:pPr>
    </w:p>
    <w:p w:rsidR="00192E85" w:rsidRDefault="00192E85">
      <w:pPr>
        <w:spacing w:line="240" w:lineRule="exact"/>
      </w:pPr>
    </w:p>
    <w:sectPr w:rsidR="00192E85">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ser" w:date="2022-05-27T13:57:00Z" w:initials="User">
    <w:p w:rsidR="00192E85" w:rsidRDefault="00744398">
      <w:pPr>
        <w:pStyle w:val="Textocomentario"/>
      </w:pPr>
      <w:r>
        <w:rPr>
          <w:rFonts w:hint="eastAsia"/>
        </w:rPr>
        <w:t>这段要根据培训主题编写培训目的</w:t>
      </w:r>
    </w:p>
  </w:comment>
  <w:comment w:id="2" w:author="User" w:date="2022-05-27T14:00:00Z" w:initials="User">
    <w:p w:rsidR="00192E85" w:rsidRDefault="00744398">
      <w:pPr>
        <w:pStyle w:val="Textocomentario"/>
      </w:pPr>
      <w:r>
        <w:rPr>
          <w:rFonts w:hint="eastAsia"/>
        </w:rPr>
        <w:t>根据培训主题编写</w:t>
      </w:r>
    </w:p>
  </w:comment>
  <w:comment w:id="3" w:author="User" w:date="2022-05-27T13:59:00Z" w:initials="User">
    <w:p w:rsidR="00192E85" w:rsidRDefault="00744398">
      <w:pPr>
        <w:pStyle w:val="Textocomentario"/>
      </w:pPr>
      <w:r>
        <w:t>根据主题</w:t>
      </w:r>
      <w:r>
        <w:rPr>
          <w:rFonts w:hint="eastAsia"/>
        </w:rPr>
        <w:t>编写</w:t>
      </w:r>
    </w:p>
  </w:comment>
  <w:comment w:id="4" w:author="w l" w:date="2022-06-28T22:46:00Z" w:initials="wl">
    <w:p w:rsidR="00192E85" w:rsidRDefault="00744398">
      <w:pPr>
        <w:pStyle w:val="Textocomentario"/>
        <w:rPr>
          <w:b/>
          <w:bCs/>
          <w:color w:val="FF0000"/>
        </w:rPr>
      </w:pPr>
      <w:r>
        <w:rPr>
          <w:rFonts w:hint="eastAsia"/>
        </w:rPr>
        <w:t>请注意：原有的译文</w:t>
      </w:r>
      <w:r>
        <w:rPr>
          <w:rFonts w:hint="eastAsia"/>
        </w:rPr>
        <w:t xml:space="preserve"> </w:t>
      </w:r>
      <w:r>
        <w:rPr>
          <w:rFonts w:hint="eastAsia"/>
          <w:b/>
          <w:bCs/>
          <w:color w:val="FF0000"/>
        </w:rPr>
        <w:t>为英文</w:t>
      </w:r>
    </w:p>
    <w:p w:rsidR="00192E85" w:rsidRDefault="00744398">
      <w:pPr>
        <w:pStyle w:val="Textocomentario"/>
        <w:rPr>
          <w:b/>
          <w:bCs/>
          <w:color w:val="FF0000"/>
        </w:rPr>
      </w:pPr>
      <w:r>
        <w:rPr>
          <w:rFonts w:hint="eastAsia"/>
          <w:b/>
          <w:bCs/>
          <w:color w:val="FF0000"/>
        </w:rPr>
        <w:t>需要翻译的标黄译文放在相对应的位置了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1B47C89" w15:done="0"/>
  <w15:commentEx w15:paraId="3E3249BD" w15:done="0"/>
  <w15:commentEx w15:paraId="41CC4197" w15:done="0"/>
  <w15:commentEx w15:paraId="56CA385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NSimSun">
    <w:altName w:val="新宋体"/>
    <w:panose1 w:val="02010609030101010101"/>
    <w:charset w:val="86"/>
    <w:family w:val="modern"/>
    <w:pitch w:val="default"/>
    <w:sig w:usb0="00000003" w:usb1="288F0000" w:usb2="0000000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CFBC"/>
    <w:multiLevelType w:val="singleLevel"/>
    <w:tmpl w:val="024BCFBC"/>
    <w:lvl w:ilvl="0">
      <w:start w:val="1"/>
      <w:numFmt w:val="decimal"/>
      <w:lvlText w:val="(%1)"/>
      <w:lvlJc w:val="left"/>
      <w:pPr>
        <w:ind w:left="467" w:hanging="404"/>
      </w:pPr>
      <w:rPr>
        <w:rFonts w:hint="default"/>
      </w:rPr>
    </w:lvl>
  </w:abstractNum>
  <w:abstractNum w:abstractNumId="1">
    <w:nsid w:val="0B512432"/>
    <w:multiLevelType w:val="singleLevel"/>
    <w:tmpl w:val="0B512432"/>
    <w:lvl w:ilvl="0">
      <w:start w:val="1"/>
      <w:numFmt w:val="decimal"/>
      <w:pStyle w:val="1"/>
      <w:lvlText w:val="%1."/>
      <w:lvlJc w:val="left"/>
      <w:pPr>
        <w:tabs>
          <w:tab w:val="left" w:pos="312"/>
        </w:tabs>
      </w:pPr>
    </w:lvl>
  </w:abstractNum>
  <w:abstractNum w:abstractNumId="2">
    <w:nsid w:val="62F658C5"/>
    <w:multiLevelType w:val="singleLevel"/>
    <w:tmpl w:val="62F658C5"/>
    <w:lvl w:ilvl="0">
      <w:start w:val="1"/>
      <w:numFmt w:val="decimal"/>
      <w:lvlText w:val="%1."/>
      <w:lvlJc w:val="left"/>
      <w:pPr>
        <w:tabs>
          <w:tab w:val="left" w:pos="312"/>
        </w:tabs>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rson w15:author="w l">
    <w15:presenceInfo w15:providerId="Windows Live" w15:userId="a2b4e3ab10f10c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hyphenationZone w:val="425"/>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0C0"/>
    <w:rsid w:val="0000308A"/>
    <w:rsid w:val="00016F89"/>
    <w:rsid w:val="00051A6A"/>
    <w:rsid w:val="00074835"/>
    <w:rsid w:val="00090D9C"/>
    <w:rsid w:val="000B135E"/>
    <w:rsid w:val="000B54C7"/>
    <w:rsid w:val="000C5EC0"/>
    <w:rsid w:val="000C63A2"/>
    <w:rsid w:val="00102981"/>
    <w:rsid w:val="001122BD"/>
    <w:rsid w:val="001155F2"/>
    <w:rsid w:val="00147BA3"/>
    <w:rsid w:val="00180B42"/>
    <w:rsid w:val="001865D0"/>
    <w:rsid w:val="00187DE8"/>
    <w:rsid w:val="00190231"/>
    <w:rsid w:val="00192E85"/>
    <w:rsid w:val="001A32FC"/>
    <w:rsid w:val="001B03D7"/>
    <w:rsid w:val="001D3F82"/>
    <w:rsid w:val="001D4FC3"/>
    <w:rsid w:val="001F282E"/>
    <w:rsid w:val="00204561"/>
    <w:rsid w:val="002169AE"/>
    <w:rsid w:val="00260EF3"/>
    <w:rsid w:val="002842D3"/>
    <w:rsid w:val="002A4643"/>
    <w:rsid w:val="002B084F"/>
    <w:rsid w:val="002B2F14"/>
    <w:rsid w:val="002E6C66"/>
    <w:rsid w:val="0032638F"/>
    <w:rsid w:val="0034082A"/>
    <w:rsid w:val="003670D0"/>
    <w:rsid w:val="00374348"/>
    <w:rsid w:val="00374ABC"/>
    <w:rsid w:val="003860C1"/>
    <w:rsid w:val="003A6A4E"/>
    <w:rsid w:val="003D5A28"/>
    <w:rsid w:val="003D7430"/>
    <w:rsid w:val="003E3794"/>
    <w:rsid w:val="003E70B8"/>
    <w:rsid w:val="004260C0"/>
    <w:rsid w:val="004416A8"/>
    <w:rsid w:val="004441D7"/>
    <w:rsid w:val="004576BF"/>
    <w:rsid w:val="004745D3"/>
    <w:rsid w:val="0047787D"/>
    <w:rsid w:val="00480AAE"/>
    <w:rsid w:val="00481852"/>
    <w:rsid w:val="00490270"/>
    <w:rsid w:val="004A103E"/>
    <w:rsid w:val="004A1B3F"/>
    <w:rsid w:val="004B0205"/>
    <w:rsid w:val="004B0508"/>
    <w:rsid w:val="004D5642"/>
    <w:rsid w:val="004E0839"/>
    <w:rsid w:val="00520DD8"/>
    <w:rsid w:val="00565593"/>
    <w:rsid w:val="00571DDD"/>
    <w:rsid w:val="005775F9"/>
    <w:rsid w:val="00582BF0"/>
    <w:rsid w:val="005841EB"/>
    <w:rsid w:val="005E01B0"/>
    <w:rsid w:val="005F4C3C"/>
    <w:rsid w:val="00600DBC"/>
    <w:rsid w:val="00625075"/>
    <w:rsid w:val="0062773F"/>
    <w:rsid w:val="00645BC8"/>
    <w:rsid w:val="0067212C"/>
    <w:rsid w:val="00684DDE"/>
    <w:rsid w:val="0069213D"/>
    <w:rsid w:val="00694562"/>
    <w:rsid w:val="006D0C7D"/>
    <w:rsid w:val="0073527E"/>
    <w:rsid w:val="007417F7"/>
    <w:rsid w:val="00742B1E"/>
    <w:rsid w:val="00743F00"/>
    <w:rsid w:val="00744398"/>
    <w:rsid w:val="00771B89"/>
    <w:rsid w:val="00775352"/>
    <w:rsid w:val="007C7DFE"/>
    <w:rsid w:val="007E6313"/>
    <w:rsid w:val="007F2811"/>
    <w:rsid w:val="00860EA0"/>
    <w:rsid w:val="008723E9"/>
    <w:rsid w:val="00874E19"/>
    <w:rsid w:val="008824C7"/>
    <w:rsid w:val="00891C99"/>
    <w:rsid w:val="008D1B6F"/>
    <w:rsid w:val="008E4E0A"/>
    <w:rsid w:val="00901313"/>
    <w:rsid w:val="00934D64"/>
    <w:rsid w:val="00981660"/>
    <w:rsid w:val="0099728B"/>
    <w:rsid w:val="009D311F"/>
    <w:rsid w:val="009E65A4"/>
    <w:rsid w:val="00A05E00"/>
    <w:rsid w:val="00A24494"/>
    <w:rsid w:val="00A5064F"/>
    <w:rsid w:val="00A62D8D"/>
    <w:rsid w:val="00A84989"/>
    <w:rsid w:val="00AA08DF"/>
    <w:rsid w:val="00AA3D27"/>
    <w:rsid w:val="00AC64AF"/>
    <w:rsid w:val="00AE6292"/>
    <w:rsid w:val="00AF0B16"/>
    <w:rsid w:val="00B24F73"/>
    <w:rsid w:val="00B26A6A"/>
    <w:rsid w:val="00B37244"/>
    <w:rsid w:val="00B579E1"/>
    <w:rsid w:val="00B760F0"/>
    <w:rsid w:val="00B76140"/>
    <w:rsid w:val="00BA2B6A"/>
    <w:rsid w:val="00BB491A"/>
    <w:rsid w:val="00BD141A"/>
    <w:rsid w:val="00BE4A90"/>
    <w:rsid w:val="00BE58D3"/>
    <w:rsid w:val="00BE5C3C"/>
    <w:rsid w:val="00BE785F"/>
    <w:rsid w:val="00C018A7"/>
    <w:rsid w:val="00C04BE5"/>
    <w:rsid w:val="00C45462"/>
    <w:rsid w:val="00C628BF"/>
    <w:rsid w:val="00C63514"/>
    <w:rsid w:val="00C735D0"/>
    <w:rsid w:val="00C76E81"/>
    <w:rsid w:val="00C81825"/>
    <w:rsid w:val="00C95101"/>
    <w:rsid w:val="00CB37A1"/>
    <w:rsid w:val="00CC372B"/>
    <w:rsid w:val="00CC4857"/>
    <w:rsid w:val="00CD01C2"/>
    <w:rsid w:val="00CE5C3E"/>
    <w:rsid w:val="00CF0007"/>
    <w:rsid w:val="00CF2313"/>
    <w:rsid w:val="00CF3CB0"/>
    <w:rsid w:val="00CF4350"/>
    <w:rsid w:val="00D31D01"/>
    <w:rsid w:val="00D35CD3"/>
    <w:rsid w:val="00D41E02"/>
    <w:rsid w:val="00D84EAF"/>
    <w:rsid w:val="00D92CB0"/>
    <w:rsid w:val="00DC66F8"/>
    <w:rsid w:val="00DC7396"/>
    <w:rsid w:val="00DD25F5"/>
    <w:rsid w:val="00DE02AA"/>
    <w:rsid w:val="00DF60FD"/>
    <w:rsid w:val="00E0603D"/>
    <w:rsid w:val="00E113A2"/>
    <w:rsid w:val="00E225F0"/>
    <w:rsid w:val="00E2754F"/>
    <w:rsid w:val="00E64942"/>
    <w:rsid w:val="00E70D0A"/>
    <w:rsid w:val="00E7324B"/>
    <w:rsid w:val="00E77A41"/>
    <w:rsid w:val="00EB730C"/>
    <w:rsid w:val="00EC2DD0"/>
    <w:rsid w:val="00EE6898"/>
    <w:rsid w:val="00EE7761"/>
    <w:rsid w:val="00EE7894"/>
    <w:rsid w:val="00EF2559"/>
    <w:rsid w:val="00F033C2"/>
    <w:rsid w:val="00F109B7"/>
    <w:rsid w:val="00F346C1"/>
    <w:rsid w:val="00F34DD6"/>
    <w:rsid w:val="00F52E1B"/>
    <w:rsid w:val="00F6611E"/>
    <w:rsid w:val="00F737CB"/>
    <w:rsid w:val="00F92AFE"/>
    <w:rsid w:val="00FC1CA9"/>
    <w:rsid w:val="00FF0076"/>
    <w:rsid w:val="0D8027FA"/>
    <w:rsid w:val="138A0D65"/>
    <w:rsid w:val="13D453EA"/>
    <w:rsid w:val="196F7A80"/>
    <w:rsid w:val="29F650D1"/>
    <w:rsid w:val="2B3A1600"/>
    <w:rsid w:val="2D1A77BE"/>
    <w:rsid w:val="2E572113"/>
    <w:rsid w:val="777734E1"/>
    <w:rsid w:val="7CAD3336"/>
    <w:rsid w:val="7CEA2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AR" w:eastAsia="es-AR"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unhideWhenUsed/>
    <w:qFormat/>
    <w:pPr>
      <w:jc w:val="left"/>
    </w:pPr>
  </w:style>
  <w:style w:type="paragraph" w:styleId="Sangradetextonormal">
    <w:name w:val="Body Text Indent"/>
    <w:basedOn w:val="Normal"/>
    <w:link w:val="SangradetextonormalCar"/>
    <w:qFormat/>
    <w:pPr>
      <w:ind w:firstLineChars="200" w:firstLine="560"/>
    </w:pPr>
    <w:rPr>
      <w:kern w:val="10"/>
      <w:sz w:val="28"/>
    </w:rPr>
  </w:style>
  <w:style w:type="paragraph" w:styleId="Textodeglobo">
    <w:name w:val="Balloon Text"/>
    <w:basedOn w:val="Normal"/>
    <w:link w:val="TextodegloboCar"/>
    <w:qFormat/>
    <w:rPr>
      <w:sz w:val="18"/>
      <w:szCs w:val="18"/>
    </w:rPr>
  </w:style>
  <w:style w:type="paragraph" w:styleId="Piedepgina">
    <w:name w:val="footer"/>
    <w:basedOn w:val="Normal"/>
    <w:qFormat/>
    <w:pPr>
      <w:tabs>
        <w:tab w:val="center" w:pos="4153"/>
        <w:tab w:val="right" w:pos="8306"/>
      </w:tabs>
      <w:snapToGrid w:val="0"/>
      <w:jc w:val="left"/>
    </w:pPr>
    <w:rPr>
      <w:sz w:val="18"/>
    </w:rPr>
  </w:style>
  <w:style w:type="paragraph" w:styleId="Encabezado">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suntodelcomentario">
    <w:name w:val="annotation subject"/>
    <w:basedOn w:val="Textocomentario"/>
    <w:next w:val="Textocomentario"/>
    <w:link w:val="AsuntodelcomentarioCar"/>
    <w:semiHidden/>
    <w:unhideWhenUsed/>
    <w:qFormat/>
    <w:rPr>
      <w:b/>
      <w:bCs/>
    </w:rPr>
  </w:style>
  <w:style w:type="character" w:styleId="Hipervnculo">
    <w:name w:val="Hyperlink"/>
    <w:uiPriority w:val="99"/>
    <w:unhideWhenUsed/>
    <w:qFormat/>
    <w:rPr>
      <w:color w:val="0000FF"/>
      <w:u w:val="single"/>
    </w:rPr>
  </w:style>
  <w:style w:type="character" w:styleId="Refdecomentario">
    <w:name w:val="annotation reference"/>
    <w:basedOn w:val="Fuentedeprrafopredeter"/>
    <w:qFormat/>
    <w:rPr>
      <w:sz w:val="21"/>
      <w:szCs w:val="21"/>
    </w:rPr>
  </w:style>
  <w:style w:type="character" w:customStyle="1" w:styleId="TextocomentarioCar">
    <w:name w:val="Texto comentario Car"/>
    <w:basedOn w:val="Fuentedeprrafopredeter"/>
    <w:link w:val="Textocomentario"/>
    <w:uiPriority w:val="99"/>
    <w:qFormat/>
    <w:rPr>
      <w:kern w:val="2"/>
      <w:sz w:val="21"/>
      <w:szCs w:val="24"/>
    </w:rPr>
  </w:style>
  <w:style w:type="character" w:customStyle="1" w:styleId="TextodegloboCar">
    <w:name w:val="Texto de globo Car"/>
    <w:basedOn w:val="Fuentedeprrafopredeter"/>
    <w:link w:val="Textodeglobo"/>
    <w:qFormat/>
    <w:rPr>
      <w:kern w:val="2"/>
      <w:sz w:val="18"/>
      <w:szCs w:val="18"/>
    </w:rPr>
  </w:style>
  <w:style w:type="paragraph" w:customStyle="1" w:styleId="1">
    <w:name w:val="1"/>
    <w:basedOn w:val="Normal"/>
    <w:next w:val="Normal"/>
    <w:qFormat/>
    <w:pPr>
      <w:pageBreakBefore/>
      <w:numPr>
        <w:numId w:val="1"/>
      </w:numPr>
      <w:tabs>
        <w:tab w:val="left" w:pos="425"/>
      </w:tabs>
      <w:spacing w:line="400" w:lineRule="exact"/>
    </w:pPr>
    <w:rPr>
      <w:rFonts w:eastAsia="SimHei"/>
      <w:sz w:val="32"/>
      <w:szCs w:val="32"/>
    </w:rPr>
  </w:style>
  <w:style w:type="character" w:customStyle="1" w:styleId="a">
    <w:name w:val="批注文字 字符"/>
    <w:uiPriority w:val="99"/>
    <w:qFormat/>
    <w:rPr>
      <w:kern w:val="2"/>
      <w:sz w:val="21"/>
      <w:szCs w:val="24"/>
    </w:rPr>
  </w:style>
  <w:style w:type="character" w:customStyle="1" w:styleId="SangradetextonormalCar">
    <w:name w:val="Sangría de texto normal Car"/>
    <w:basedOn w:val="Fuentedeprrafopredeter"/>
    <w:link w:val="Sangradetextonormal"/>
    <w:qFormat/>
    <w:rPr>
      <w:kern w:val="10"/>
      <w:sz w:val="28"/>
      <w:szCs w:val="24"/>
    </w:rPr>
  </w:style>
  <w:style w:type="paragraph" w:styleId="Prrafodelista">
    <w:name w:val="List Paragraph"/>
    <w:basedOn w:val="Normal"/>
    <w:uiPriority w:val="99"/>
    <w:qFormat/>
    <w:pPr>
      <w:ind w:firstLineChars="200" w:firstLine="420"/>
    </w:pPr>
  </w:style>
  <w:style w:type="character" w:customStyle="1" w:styleId="jlqj4b">
    <w:name w:val="jlqj4b"/>
    <w:basedOn w:val="Fuentedeprrafopredeter"/>
    <w:qFormat/>
  </w:style>
  <w:style w:type="character" w:customStyle="1" w:styleId="AsuntodelcomentarioCar">
    <w:name w:val="Asunto del comentario Car"/>
    <w:basedOn w:val="TextocomentarioCar"/>
    <w:link w:val="Asuntodelcomentario"/>
    <w:semiHidden/>
    <w:qFormat/>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AR" w:eastAsia="es-AR"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unhideWhenUsed/>
    <w:qFormat/>
    <w:pPr>
      <w:jc w:val="left"/>
    </w:pPr>
  </w:style>
  <w:style w:type="paragraph" w:styleId="Sangradetextonormal">
    <w:name w:val="Body Text Indent"/>
    <w:basedOn w:val="Normal"/>
    <w:link w:val="SangradetextonormalCar"/>
    <w:qFormat/>
    <w:pPr>
      <w:ind w:firstLineChars="200" w:firstLine="560"/>
    </w:pPr>
    <w:rPr>
      <w:kern w:val="10"/>
      <w:sz w:val="28"/>
    </w:rPr>
  </w:style>
  <w:style w:type="paragraph" w:styleId="Textodeglobo">
    <w:name w:val="Balloon Text"/>
    <w:basedOn w:val="Normal"/>
    <w:link w:val="TextodegloboCar"/>
    <w:qFormat/>
    <w:rPr>
      <w:sz w:val="18"/>
      <w:szCs w:val="18"/>
    </w:rPr>
  </w:style>
  <w:style w:type="paragraph" w:styleId="Piedepgina">
    <w:name w:val="footer"/>
    <w:basedOn w:val="Normal"/>
    <w:qFormat/>
    <w:pPr>
      <w:tabs>
        <w:tab w:val="center" w:pos="4153"/>
        <w:tab w:val="right" w:pos="8306"/>
      </w:tabs>
      <w:snapToGrid w:val="0"/>
      <w:jc w:val="left"/>
    </w:pPr>
    <w:rPr>
      <w:sz w:val="18"/>
    </w:rPr>
  </w:style>
  <w:style w:type="paragraph" w:styleId="Encabezado">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suntodelcomentario">
    <w:name w:val="annotation subject"/>
    <w:basedOn w:val="Textocomentario"/>
    <w:next w:val="Textocomentario"/>
    <w:link w:val="AsuntodelcomentarioCar"/>
    <w:semiHidden/>
    <w:unhideWhenUsed/>
    <w:qFormat/>
    <w:rPr>
      <w:b/>
      <w:bCs/>
    </w:rPr>
  </w:style>
  <w:style w:type="character" w:styleId="Hipervnculo">
    <w:name w:val="Hyperlink"/>
    <w:uiPriority w:val="99"/>
    <w:unhideWhenUsed/>
    <w:qFormat/>
    <w:rPr>
      <w:color w:val="0000FF"/>
      <w:u w:val="single"/>
    </w:rPr>
  </w:style>
  <w:style w:type="character" w:styleId="Refdecomentario">
    <w:name w:val="annotation reference"/>
    <w:basedOn w:val="Fuentedeprrafopredeter"/>
    <w:qFormat/>
    <w:rPr>
      <w:sz w:val="21"/>
      <w:szCs w:val="21"/>
    </w:rPr>
  </w:style>
  <w:style w:type="character" w:customStyle="1" w:styleId="TextocomentarioCar">
    <w:name w:val="Texto comentario Car"/>
    <w:basedOn w:val="Fuentedeprrafopredeter"/>
    <w:link w:val="Textocomentario"/>
    <w:uiPriority w:val="99"/>
    <w:qFormat/>
    <w:rPr>
      <w:kern w:val="2"/>
      <w:sz w:val="21"/>
      <w:szCs w:val="24"/>
    </w:rPr>
  </w:style>
  <w:style w:type="character" w:customStyle="1" w:styleId="TextodegloboCar">
    <w:name w:val="Texto de globo Car"/>
    <w:basedOn w:val="Fuentedeprrafopredeter"/>
    <w:link w:val="Textodeglobo"/>
    <w:qFormat/>
    <w:rPr>
      <w:kern w:val="2"/>
      <w:sz w:val="18"/>
      <w:szCs w:val="18"/>
    </w:rPr>
  </w:style>
  <w:style w:type="paragraph" w:customStyle="1" w:styleId="1">
    <w:name w:val="1"/>
    <w:basedOn w:val="Normal"/>
    <w:next w:val="Normal"/>
    <w:qFormat/>
    <w:pPr>
      <w:pageBreakBefore/>
      <w:numPr>
        <w:numId w:val="1"/>
      </w:numPr>
      <w:tabs>
        <w:tab w:val="left" w:pos="425"/>
      </w:tabs>
      <w:spacing w:line="400" w:lineRule="exact"/>
    </w:pPr>
    <w:rPr>
      <w:rFonts w:eastAsia="SimHei"/>
      <w:sz w:val="32"/>
      <w:szCs w:val="32"/>
    </w:rPr>
  </w:style>
  <w:style w:type="character" w:customStyle="1" w:styleId="a">
    <w:name w:val="批注文字 字符"/>
    <w:uiPriority w:val="99"/>
    <w:qFormat/>
    <w:rPr>
      <w:kern w:val="2"/>
      <w:sz w:val="21"/>
      <w:szCs w:val="24"/>
    </w:rPr>
  </w:style>
  <w:style w:type="character" w:customStyle="1" w:styleId="SangradetextonormalCar">
    <w:name w:val="Sangría de texto normal Car"/>
    <w:basedOn w:val="Fuentedeprrafopredeter"/>
    <w:link w:val="Sangradetextonormal"/>
    <w:qFormat/>
    <w:rPr>
      <w:kern w:val="10"/>
      <w:sz w:val="28"/>
      <w:szCs w:val="24"/>
    </w:rPr>
  </w:style>
  <w:style w:type="paragraph" w:styleId="Prrafodelista">
    <w:name w:val="List Paragraph"/>
    <w:basedOn w:val="Normal"/>
    <w:uiPriority w:val="99"/>
    <w:qFormat/>
    <w:pPr>
      <w:ind w:firstLineChars="200" w:firstLine="420"/>
    </w:pPr>
  </w:style>
  <w:style w:type="character" w:customStyle="1" w:styleId="jlqj4b">
    <w:name w:val="jlqj4b"/>
    <w:basedOn w:val="Fuentedeprrafopredeter"/>
    <w:qFormat/>
  </w:style>
  <w:style w:type="character" w:customStyle="1" w:styleId="AsuntodelcomentarioCar">
    <w:name w:val="Asunto del comentario Car"/>
    <w:basedOn w:val="TextocomentarioCar"/>
    <w:link w:val="Asuntodelcomentario"/>
    <w:semiHidden/>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2117</Words>
  <Characters>5120</Characters>
  <Application>Microsoft Office Word</Application>
  <DocSecurity>0</DocSecurity>
  <Lines>42</Lines>
  <Paragraphs>14</Paragraphs>
  <ScaleCrop>false</ScaleCrop>
  <HeadingPairs>
    <vt:vector size="2" baseType="variant">
      <vt:variant>
        <vt:lpstr>Título</vt:lpstr>
      </vt:variant>
      <vt:variant>
        <vt:i4>1</vt:i4>
      </vt:variant>
    </vt:vector>
  </HeadingPairs>
  <TitlesOfParts>
    <vt:vector size="1" baseType="lpstr">
      <vt:lpstr/>
    </vt:vector>
  </TitlesOfParts>
  <Company>神州网信技术有限公司</Company>
  <LinksUpToDate>false</LinksUpToDate>
  <CharactersWithSpaces>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aibo</dc:creator>
  <cp:lastModifiedBy>Graciano, Juan José</cp:lastModifiedBy>
  <cp:revision>2</cp:revision>
  <cp:lastPrinted>2021-02-20T06:04:00Z</cp:lastPrinted>
  <dcterms:created xsi:type="dcterms:W3CDTF">2022-07-11T13:55:00Z</dcterms:created>
  <dcterms:modified xsi:type="dcterms:W3CDTF">2022-07-11T13:55:00Z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97AA9CE43802465AAD68AC2E50BEC1F1</vt:lpwstr>
  </property>
</Properties>
</file>