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1643" w:rsidRPr="00EC0465" w:rsidRDefault="004309CC">
      <w:pPr>
        <w:spacing w:line="480" w:lineRule="exact"/>
        <w:jc w:val="center"/>
        <w:rPr>
          <w:rFonts w:ascii="SimSun" w:hAnsi="SimSun" w:cs="SimSun"/>
          <w:b/>
          <w:bCs/>
          <w:color w:val="000000"/>
          <w:sz w:val="32"/>
          <w:szCs w:val="32"/>
          <w:lang w:val="es-AR"/>
        </w:rPr>
      </w:pPr>
      <w:r w:rsidRPr="00EC0465">
        <w:rPr>
          <w:b/>
          <w:bCs/>
          <w:sz w:val="36"/>
          <w:szCs w:val="36"/>
          <w:lang w:val="es-AR"/>
        </w:rPr>
        <w:t>Descripción</w:t>
      </w:r>
      <w:r w:rsidRPr="00EC0465">
        <w:rPr>
          <w:rFonts w:hint="eastAsia"/>
          <w:b/>
          <w:bCs/>
          <w:sz w:val="36"/>
          <w:szCs w:val="36"/>
          <w:lang w:val="es-AR"/>
        </w:rPr>
        <w:t xml:space="preserve"> </w:t>
      </w:r>
      <w:r w:rsidRPr="00EC0465">
        <w:rPr>
          <w:b/>
          <w:bCs/>
          <w:sz w:val="36"/>
          <w:szCs w:val="36"/>
          <w:lang w:val="es-AR"/>
        </w:rPr>
        <w:t>del Proyecto de</w:t>
      </w:r>
      <w:r w:rsidRPr="00EC0465">
        <w:rPr>
          <w:rFonts w:hint="eastAsia"/>
          <w:b/>
          <w:bCs/>
          <w:sz w:val="36"/>
          <w:szCs w:val="36"/>
          <w:lang w:val="es-AR"/>
        </w:rPr>
        <w:t xml:space="preserve"> </w:t>
      </w:r>
      <w:r w:rsidRPr="00EC0465">
        <w:rPr>
          <w:b/>
          <w:bCs/>
          <w:sz w:val="36"/>
          <w:szCs w:val="36"/>
          <w:lang w:val="es-AR"/>
        </w:rPr>
        <w:t>Seminario de la</w:t>
      </w:r>
      <w:r w:rsidRPr="00EC0465">
        <w:rPr>
          <w:rFonts w:hint="eastAsia"/>
          <w:b/>
          <w:bCs/>
          <w:sz w:val="36"/>
          <w:szCs w:val="36"/>
          <w:lang w:val="es-AR"/>
        </w:rPr>
        <w:t xml:space="preserve"> </w:t>
      </w:r>
      <w:r w:rsidRPr="00EC0465">
        <w:rPr>
          <w:b/>
          <w:bCs/>
          <w:sz w:val="36"/>
          <w:szCs w:val="36"/>
          <w:lang w:val="es-AR"/>
        </w:rPr>
        <w:t>Economía Verde y la Protección Ambiental para</w:t>
      </w:r>
      <w:r w:rsidRPr="00EC0465">
        <w:rPr>
          <w:rFonts w:hint="eastAsia"/>
          <w:b/>
          <w:bCs/>
          <w:sz w:val="36"/>
          <w:szCs w:val="36"/>
          <w:lang w:val="es-AR"/>
        </w:rPr>
        <w:t xml:space="preserve"> </w:t>
      </w:r>
      <w:r w:rsidRPr="00EC0465">
        <w:rPr>
          <w:b/>
          <w:bCs/>
          <w:sz w:val="36"/>
          <w:szCs w:val="36"/>
          <w:lang w:val="es-AR"/>
        </w:rPr>
        <w:t>Funcionarios de América Latina y el Caribe</w:t>
      </w:r>
    </w:p>
    <w:tbl>
      <w:tblPr>
        <w:tblW w:w="97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839"/>
        <w:gridCol w:w="1842"/>
        <w:gridCol w:w="572"/>
        <w:gridCol w:w="1011"/>
        <w:gridCol w:w="2633"/>
      </w:tblGrid>
      <w:tr w:rsidR="00CC1643" w:rsidRPr="006607E9">
        <w:trPr>
          <w:trHeight w:val="576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Nombre</w:t>
            </w:r>
            <w:proofErr w:type="spellEnd"/>
            <w:r>
              <w:rPr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7897" w:type="dxa"/>
            <w:gridSpan w:val="5"/>
            <w:vAlign w:val="center"/>
          </w:tcPr>
          <w:p w:rsidR="00CC1643" w:rsidRPr="00EC0465" w:rsidRDefault="004309CC">
            <w:pPr>
              <w:jc w:val="center"/>
              <w:rPr>
                <w:bCs/>
                <w:color w:val="000000"/>
                <w:szCs w:val="21"/>
                <w:lang w:val="es-AR"/>
              </w:rPr>
            </w:pPr>
            <w:r w:rsidRPr="00EC0465">
              <w:rPr>
                <w:bCs/>
                <w:color w:val="000000"/>
                <w:szCs w:val="21"/>
                <w:lang w:val="es-AR"/>
              </w:rPr>
              <w:t xml:space="preserve">Seminario de 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E</w:t>
            </w:r>
            <w:r w:rsidRPr="00EC0465">
              <w:rPr>
                <w:bCs/>
                <w:color w:val="000000"/>
                <w:szCs w:val="21"/>
                <w:lang w:val="es-AR"/>
              </w:rPr>
              <w:t xml:space="preserve">conomía 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V</w:t>
            </w:r>
            <w:r w:rsidRPr="00EC0465">
              <w:rPr>
                <w:bCs/>
                <w:color w:val="000000"/>
                <w:szCs w:val="21"/>
                <w:lang w:val="es-AR"/>
              </w:rPr>
              <w:t xml:space="preserve">erde y 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P</w:t>
            </w:r>
            <w:r w:rsidRPr="00EC0465">
              <w:rPr>
                <w:bCs/>
                <w:color w:val="000000"/>
                <w:szCs w:val="21"/>
                <w:lang w:val="es-AR"/>
              </w:rPr>
              <w:t xml:space="preserve">rotección 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A</w:t>
            </w:r>
            <w:r w:rsidRPr="00EC0465">
              <w:rPr>
                <w:bCs/>
                <w:color w:val="000000"/>
                <w:szCs w:val="21"/>
                <w:lang w:val="es-AR"/>
              </w:rPr>
              <w:t xml:space="preserve">mbiental 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P</w:t>
            </w:r>
            <w:r w:rsidRPr="00EC0465">
              <w:rPr>
                <w:bCs/>
                <w:color w:val="000000"/>
                <w:szCs w:val="21"/>
                <w:lang w:val="es-AR"/>
              </w:rPr>
              <w:t xml:space="preserve">ara 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F</w:t>
            </w:r>
            <w:r w:rsidRPr="00EC0465">
              <w:rPr>
                <w:bCs/>
                <w:color w:val="000000"/>
                <w:szCs w:val="21"/>
                <w:lang w:val="es-AR"/>
              </w:rPr>
              <w:t>uncionarios de América Latina y el Caribe</w:t>
            </w:r>
          </w:p>
        </w:tc>
      </w:tr>
      <w:tr w:rsidR="00CC1643" w:rsidRPr="006607E9">
        <w:trPr>
          <w:trHeight w:val="546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Organizador</w:t>
            </w:r>
            <w:proofErr w:type="spellEnd"/>
          </w:p>
        </w:tc>
        <w:tc>
          <w:tcPr>
            <w:tcW w:w="7897" w:type="dxa"/>
            <w:gridSpan w:val="5"/>
            <w:vAlign w:val="center"/>
          </w:tcPr>
          <w:p w:rsidR="00CC1643" w:rsidRDefault="004309CC">
            <w:pPr>
              <w:spacing w:line="340" w:lineRule="exact"/>
              <w:ind w:firstLineChars="100" w:firstLine="210"/>
              <w:jc w:val="center"/>
              <w:rPr>
                <w:color w:val="000000"/>
                <w:szCs w:val="21"/>
                <w:lang w:val="es-ES"/>
              </w:rPr>
            </w:pPr>
            <w:r w:rsidRPr="00EC0465">
              <w:rPr>
                <w:bCs/>
                <w:color w:val="000000"/>
                <w:szCs w:val="21"/>
                <w:lang w:val="es-AR"/>
              </w:rPr>
              <w:t>E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 xml:space="preserve">l </w:t>
            </w:r>
            <w:r w:rsidRPr="00EC0465">
              <w:rPr>
                <w:bCs/>
                <w:color w:val="000000"/>
                <w:szCs w:val="21"/>
                <w:lang w:val="es-AR"/>
              </w:rPr>
              <w:t xml:space="preserve">Centro de 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Edu</w:t>
            </w:r>
            <w:r w:rsidRPr="00EC0465">
              <w:rPr>
                <w:bCs/>
                <w:color w:val="000000"/>
                <w:szCs w:val="21"/>
                <w:lang w:val="es-AR"/>
              </w:rPr>
              <w:t xml:space="preserve">cación y Comunicación del Ministerio de 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E</w:t>
            </w:r>
            <w:r>
              <w:rPr>
                <w:bCs/>
                <w:color w:val="000000"/>
                <w:szCs w:val="21"/>
                <w:lang w:val="es-ES"/>
              </w:rPr>
              <w:t>col</w:t>
            </w:r>
            <w:proofErr w:type="spellStart"/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og</w:t>
            </w:r>
            <w:r w:rsidRPr="00EC0465">
              <w:rPr>
                <w:bCs/>
                <w:color w:val="000000"/>
                <w:szCs w:val="21"/>
                <w:lang w:val="es-AR"/>
              </w:rPr>
              <w:t>ía</w:t>
            </w:r>
            <w:proofErr w:type="spellEnd"/>
            <w:r w:rsidRPr="00EC0465">
              <w:rPr>
                <w:bCs/>
                <w:color w:val="000000"/>
                <w:szCs w:val="21"/>
                <w:lang w:val="es-AR"/>
              </w:rPr>
              <w:t xml:space="preserve"> y Medio Ambiente</w:t>
            </w:r>
            <w:r>
              <w:rPr>
                <w:color w:val="000000"/>
                <w:szCs w:val="21"/>
                <w:lang w:val="es-ES"/>
              </w:rPr>
              <w:t xml:space="preserve"> de China</w:t>
            </w:r>
          </w:p>
        </w:tc>
      </w:tr>
      <w:tr w:rsidR="00CC1643">
        <w:trPr>
          <w:trHeight w:val="568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Duración</w:t>
            </w:r>
            <w:proofErr w:type="spellEnd"/>
          </w:p>
        </w:tc>
        <w:tc>
          <w:tcPr>
            <w:tcW w:w="3681" w:type="dxa"/>
            <w:gridSpan w:val="2"/>
            <w:vAlign w:val="center"/>
          </w:tcPr>
          <w:p w:rsidR="00CC1643" w:rsidRPr="00EC0465" w:rsidRDefault="004309CC">
            <w:pPr>
              <w:autoSpaceDE w:val="0"/>
              <w:autoSpaceDN w:val="0"/>
              <w:adjustRightInd w:val="0"/>
              <w:spacing w:before="45" w:line="245" w:lineRule="exact"/>
              <w:ind w:left="15"/>
              <w:jc w:val="center"/>
              <w:rPr>
                <w:bCs/>
                <w:color w:val="000000"/>
                <w:szCs w:val="21"/>
                <w:lang w:val="es-AR"/>
              </w:rPr>
            </w:pPr>
            <w:r w:rsidRPr="00EC0465">
              <w:rPr>
                <w:kern w:val="0"/>
                <w:szCs w:val="21"/>
                <w:lang w:val="es-AR"/>
              </w:rPr>
              <w:t>Del 6 de Noviembre</w:t>
            </w:r>
            <w:r w:rsidRPr="00EC0465">
              <w:rPr>
                <w:rFonts w:hint="eastAsia"/>
                <w:kern w:val="0"/>
                <w:szCs w:val="21"/>
                <w:lang w:val="es-AR"/>
              </w:rPr>
              <w:t xml:space="preserve"> </w:t>
            </w:r>
            <w:r w:rsidRPr="00EC0465">
              <w:rPr>
                <w:kern w:val="0"/>
                <w:szCs w:val="21"/>
                <w:lang w:val="es-AR"/>
              </w:rPr>
              <w:t>al 26 de Noviembre de 2019</w:t>
            </w:r>
          </w:p>
        </w:tc>
        <w:tc>
          <w:tcPr>
            <w:tcW w:w="1583" w:type="dxa"/>
            <w:gridSpan w:val="2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Idioma</w:t>
            </w:r>
            <w:proofErr w:type="spellEnd"/>
            <w:r>
              <w:rPr>
                <w:bCs/>
                <w:color w:val="000000"/>
                <w:szCs w:val="21"/>
              </w:rPr>
              <w:t xml:space="preserve"> de </w:t>
            </w:r>
            <w:proofErr w:type="spellStart"/>
            <w:r>
              <w:rPr>
                <w:bCs/>
                <w:color w:val="000000"/>
                <w:szCs w:val="21"/>
              </w:rPr>
              <w:t>instrucción</w:t>
            </w:r>
            <w:proofErr w:type="spellEnd"/>
          </w:p>
        </w:tc>
        <w:tc>
          <w:tcPr>
            <w:tcW w:w="2633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Español</w:t>
            </w:r>
            <w:proofErr w:type="spellEnd"/>
          </w:p>
        </w:tc>
      </w:tr>
      <w:tr w:rsidR="00CC1643" w:rsidRPr="006607E9">
        <w:trPr>
          <w:trHeight w:val="548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Alcance</w:t>
            </w:r>
            <w:proofErr w:type="spellEnd"/>
            <w:r>
              <w:rPr>
                <w:bCs/>
                <w:color w:val="000000"/>
                <w:szCs w:val="21"/>
              </w:rPr>
              <w:t xml:space="preserve"> de los </w:t>
            </w:r>
            <w:proofErr w:type="spellStart"/>
            <w:r>
              <w:rPr>
                <w:bCs/>
                <w:color w:val="000000"/>
                <w:szCs w:val="21"/>
              </w:rPr>
              <w:t>invitados</w:t>
            </w:r>
            <w:proofErr w:type="spellEnd"/>
          </w:p>
        </w:tc>
        <w:tc>
          <w:tcPr>
            <w:tcW w:w="7897" w:type="dxa"/>
            <w:gridSpan w:val="5"/>
            <w:vAlign w:val="center"/>
          </w:tcPr>
          <w:p w:rsidR="00CC1643" w:rsidRPr="00EC0465" w:rsidRDefault="004309CC">
            <w:pPr>
              <w:jc w:val="center"/>
              <w:rPr>
                <w:bCs/>
                <w:szCs w:val="21"/>
                <w:lang w:val="es-AR"/>
              </w:rPr>
            </w:pPr>
            <w:r w:rsidRPr="00EC0465">
              <w:rPr>
                <w:bCs/>
                <w:szCs w:val="21"/>
                <w:lang w:val="es-AR"/>
              </w:rPr>
              <w:t>Funcionarios gubernamentales comprometidos con la economía verde y la protección ambiental de la América Latina y el Caribe</w:t>
            </w:r>
          </w:p>
        </w:tc>
      </w:tr>
      <w:tr w:rsidR="00CC1643">
        <w:trPr>
          <w:trHeight w:val="551"/>
          <w:jc w:val="center"/>
        </w:trPr>
        <w:tc>
          <w:tcPr>
            <w:tcW w:w="1859" w:type="dxa"/>
            <w:vAlign w:val="center"/>
          </w:tcPr>
          <w:p w:rsidR="00CC1643" w:rsidRDefault="00CC1643">
            <w:pPr>
              <w:jc w:val="center"/>
              <w:rPr>
                <w:bCs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7897" w:type="dxa"/>
            <w:gridSpan w:val="5"/>
            <w:vAlign w:val="center"/>
          </w:tcPr>
          <w:p w:rsidR="00CC1643" w:rsidRDefault="00CC1643">
            <w:pPr>
              <w:jc w:val="center"/>
              <w:rPr>
                <w:bCs/>
                <w:szCs w:val="21"/>
              </w:rPr>
            </w:pPr>
          </w:p>
        </w:tc>
      </w:tr>
      <w:tr w:rsidR="00CC1643" w:rsidRPr="006607E9">
        <w:trPr>
          <w:trHeight w:val="700"/>
          <w:jc w:val="center"/>
        </w:trPr>
        <w:tc>
          <w:tcPr>
            <w:tcW w:w="1859" w:type="dxa"/>
            <w:vMerge w:val="restart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Requisitos</w:t>
            </w:r>
            <w:proofErr w:type="spellEnd"/>
            <w:r>
              <w:rPr>
                <w:bCs/>
                <w:color w:val="000000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Cs w:val="21"/>
              </w:rPr>
              <w:t>para</w:t>
            </w:r>
            <w:proofErr w:type="spellEnd"/>
            <w:r>
              <w:rPr>
                <w:bCs/>
                <w:color w:val="000000"/>
                <w:szCs w:val="21"/>
              </w:rPr>
              <w:t xml:space="preserve"> los </w:t>
            </w:r>
            <w:proofErr w:type="spellStart"/>
            <w:r>
              <w:rPr>
                <w:bCs/>
                <w:color w:val="000000"/>
                <w:szCs w:val="21"/>
              </w:rPr>
              <w:t>participantes</w:t>
            </w:r>
            <w:proofErr w:type="spellEnd"/>
          </w:p>
        </w:tc>
        <w:tc>
          <w:tcPr>
            <w:tcW w:w="1839" w:type="dxa"/>
            <w:vAlign w:val="center"/>
          </w:tcPr>
          <w:p w:rsidR="00CC1643" w:rsidRDefault="004309CC">
            <w:pPr>
              <w:jc w:val="center"/>
              <w:rPr>
                <w:bCs/>
                <w:szCs w:val="21"/>
              </w:rPr>
            </w:pPr>
            <w:proofErr w:type="spellStart"/>
            <w:r>
              <w:rPr>
                <w:bCs/>
                <w:szCs w:val="21"/>
              </w:rPr>
              <w:t>Requisito</w:t>
            </w:r>
            <w:proofErr w:type="spellEnd"/>
            <w:r>
              <w:rPr>
                <w:bCs/>
                <w:szCs w:val="21"/>
              </w:rPr>
              <w:t xml:space="preserve"> de </w:t>
            </w:r>
            <w:proofErr w:type="spellStart"/>
            <w:r>
              <w:rPr>
                <w:bCs/>
                <w:szCs w:val="21"/>
              </w:rPr>
              <w:t>edad</w:t>
            </w:r>
            <w:proofErr w:type="spellEnd"/>
          </w:p>
        </w:tc>
        <w:tc>
          <w:tcPr>
            <w:tcW w:w="6058" w:type="dxa"/>
            <w:gridSpan w:val="4"/>
            <w:vAlign w:val="center"/>
          </w:tcPr>
          <w:p w:rsidR="00CC1643" w:rsidRPr="00EC0465" w:rsidRDefault="004309CC">
            <w:pPr>
              <w:rPr>
                <w:szCs w:val="21"/>
                <w:lang w:val="es-AR"/>
              </w:rPr>
            </w:pPr>
            <w:r w:rsidRPr="00EC0465">
              <w:rPr>
                <w:szCs w:val="21"/>
                <w:lang w:val="es-AR"/>
              </w:rPr>
              <w:t>Ser menores de 50 para funcionarios a nivel del director general; Ser menores de 45 años para los funcionarios a nivel de o bajo dirección.</w:t>
            </w:r>
          </w:p>
        </w:tc>
      </w:tr>
      <w:tr w:rsidR="00CC1643" w:rsidRPr="006607E9">
        <w:trPr>
          <w:trHeight w:val="1822"/>
          <w:jc w:val="center"/>
        </w:trPr>
        <w:tc>
          <w:tcPr>
            <w:tcW w:w="1859" w:type="dxa"/>
            <w:vMerge/>
            <w:vAlign w:val="center"/>
          </w:tcPr>
          <w:p w:rsidR="00CC1643" w:rsidRPr="00EC0465" w:rsidRDefault="00CC1643">
            <w:pPr>
              <w:jc w:val="center"/>
              <w:rPr>
                <w:bCs/>
                <w:color w:val="000000"/>
                <w:szCs w:val="21"/>
                <w:lang w:val="es-AR"/>
              </w:rPr>
            </w:pPr>
          </w:p>
        </w:tc>
        <w:tc>
          <w:tcPr>
            <w:tcW w:w="1839" w:type="dxa"/>
            <w:vAlign w:val="center"/>
          </w:tcPr>
          <w:p w:rsidR="00CC1643" w:rsidRDefault="004309CC">
            <w:pPr>
              <w:jc w:val="center"/>
              <w:rPr>
                <w:bCs/>
                <w:szCs w:val="21"/>
              </w:rPr>
            </w:pPr>
            <w:proofErr w:type="spellStart"/>
            <w:r>
              <w:rPr>
                <w:bCs/>
                <w:szCs w:val="21"/>
              </w:rPr>
              <w:t>Requisito</w:t>
            </w:r>
            <w:proofErr w:type="spellEnd"/>
            <w:r>
              <w:rPr>
                <w:bCs/>
                <w:szCs w:val="21"/>
              </w:rPr>
              <w:t xml:space="preserve"> de </w:t>
            </w:r>
            <w:proofErr w:type="spellStart"/>
            <w:r>
              <w:rPr>
                <w:bCs/>
                <w:szCs w:val="21"/>
              </w:rPr>
              <w:t>Salud</w:t>
            </w:r>
            <w:proofErr w:type="spellEnd"/>
          </w:p>
        </w:tc>
        <w:tc>
          <w:tcPr>
            <w:tcW w:w="6058" w:type="dxa"/>
            <w:gridSpan w:val="4"/>
            <w:vAlign w:val="center"/>
          </w:tcPr>
          <w:p w:rsidR="00CC1643" w:rsidRPr="00EC0465" w:rsidRDefault="004309CC">
            <w:pPr>
              <w:textAlignment w:val="top"/>
              <w:rPr>
                <w:color w:val="000000"/>
                <w:szCs w:val="21"/>
                <w:lang w:val="es-AR"/>
              </w:rPr>
            </w:pPr>
            <w:r w:rsidRPr="00EC0465">
              <w:rPr>
                <w:color w:val="000000"/>
                <w:szCs w:val="21"/>
                <w:lang w:val="es-AR"/>
              </w:rPr>
              <w:t>En buenas condiciones de salud con certificado de la salud o tabla de examinación expedida por los hospitales públicos locales; sin enfermedades prohibidas por las leyes y reglamentos de China; sin enfermedades crónicas graves como la hipertensión arterial grave, enfermedades cardiovasculares/cerebrovasculares y diabetes; sin enfermedades mentales ni enfermedades epidémicas que puedan causar amenazas serias a la salud pública; no en proceso de recuperación después de una operación importante ni en proceso de ataque agudo; no está seriamente discapacitado ni está embarazada.</w:t>
            </w:r>
          </w:p>
          <w:p w:rsidR="00CC1643" w:rsidRPr="00EC0465" w:rsidRDefault="00CC1643">
            <w:pPr>
              <w:rPr>
                <w:bCs/>
                <w:szCs w:val="21"/>
                <w:lang w:val="es-AR"/>
              </w:rPr>
            </w:pPr>
          </w:p>
        </w:tc>
      </w:tr>
      <w:tr w:rsidR="00CC1643" w:rsidRPr="006607E9">
        <w:trPr>
          <w:trHeight w:val="551"/>
          <w:jc w:val="center"/>
        </w:trPr>
        <w:tc>
          <w:tcPr>
            <w:tcW w:w="1859" w:type="dxa"/>
            <w:vMerge/>
            <w:vAlign w:val="center"/>
          </w:tcPr>
          <w:p w:rsidR="00CC1643" w:rsidRPr="00EC0465" w:rsidRDefault="00CC1643">
            <w:pPr>
              <w:jc w:val="center"/>
              <w:rPr>
                <w:bCs/>
                <w:color w:val="000000"/>
                <w:szCs w:val="21"/>
                <w:lang w:val="es-AR"/>
              </w:rPr>
            </w:pPr>
          </w:p>
        </w:tc>
        <w:tc>
          <w:tcPr>
            <w:tcW w:w="1839" w:type="dxa"/>
            <w:vAlign w:val="center"/>
          </w:tcPr>
          <w:p w:rsidR="00CC1643" w:rsidRDefault="004309CC">
            <w:pPr>
              <w:jc w:val="center"/>
              <w:rPr>
                <w:bCs/>
                <w:szCs w:val="21"/>
              </w:rPr>
            </w:pPr>
            <w:proofErr w:type="spellStart"/>
            <w:r>
              <w:rPr>
                <w:bCs/>
                <w:szCs w:val="21"/>
              </w:rPr>
              <w:t>Idioma</w:t>
            </w:r>
            <w:proofErr w:type="spellEnd"/>
            <w:r>
              <w:rPr>
                <w:bCs/>
                <w:szCs w:val="21"/>
              </w:rPr>
              <w:t xml:space="preserve"> </w:t>
            </w:r>
          </w:p>
        </w:tc>
        <w:tc>
          <w:tcPr>
            <w:tcW w:w="6058" w:type="dxa"/>
            <w:gridSpan w:val="4"/>
            <w:vAlign w:val="center"/>
          </w:tcPr>
          <w:p w:rsidR="00CC1643" w:rsidRPr="00EC0465" w:rsidRDefault="004309CC">
            <w:pPr>
              <w:rPr>
                <w:szCs w:val="21"/>
                <w:lang w:val="es-AR"/>
              </w:rPr>
            </w:pPr>
            <w:r w:rsidRPr="00EC0465">
              <w:rPr>
                <w:color w:val="000000"/>
                <w:szCs w:val="21"/>
                <w:lang w:val="es-AR"/>
              </w:rPr>
              <w:t>Capaz de escuchar, hablar, leer y escribir en español.</w:t>
            </w:r>
          </w:p>
        </w:tc>
      </w:tr>
      <w:tr w:rsidR="00CC1643" w:rsidRPr="006607E9">
        <w:trPr>
          <w:trHeight w:val="559"/>
          <w:jc w:val="center"/>
        </w:trPr>
        <w:tc>
          <w:tcPr>
            <w:tcW w:w="1859" w:type="dxa"/>
            <w:vMerge/>
            <w:vAlign w:val="center"/>
          </w:tcPr>
          <w:p w:rsidR="00CC1643" w:rsidRPr="00EC0465" w:rsidRDefault="00CC1643">
            <w:pPr>
              <w:jc w:val="center"/>
              <w:rPr>
                <w:bCs/>
                <w:color w:val="000000"/>
                <w:szCs w:val="21"/>
                <w:lang w:val="es-AR"/>
              </w:rPr>
            </w:pPr>
          </w:p>
        </w:tc>
        <w:tc>
          <w:tcPr>
            <w:tcW w:w="1839" w:type="dxa"/>
            <w:vAlign w:val="center"/>
          </w:tcPr>
          <w:p w:rsidR="00CC1643" w:rsidRDefault="004309CC">
            <w:pPr>
              <w:jc w:val="center"/>
              <w:rPr>
                <w:bCs/>
                <w:szCs w:val="21"/>
              </w:rPr>
            </w:pPr>
            <w:proofErr w:type="spellStart"/>
            <w:r>
              <w:rPr>
                <w:bCs/>
                <w:szCs w:val="21"/>
              </w:rPr>
              <w:t>Otros</w:t>
            </w:r>
            <w:proofErr w:type="spellEnd"/>
          </w:p>
        </w:tc>
        <w:tc>
          <w:tcPr>
            <w:tcW w:w="6058" w:type="dxa"/>
            <w:gridSpan w:val="4"/>
            <w:vAlign w:val="center"/>
          </w:tcPr>
          <w:p w:rsidR="00CC1643" w:rsidRPr="00EC0465" w:rsidRDefault="004309CC">
            <w:pPr>
              <w:rPr>
                <w:bCs/>
                <w:szCs w:val="21"/>
                <w:lang w:val="es-AR"/>
              </w:rPr>
            </w:pPr>
            <w:r w:rsidRPr="00EC0465">
              <w:rPr>
                <w:color w:val="000000"/>
                <w:szCs w:val="21"/>
                <w:lang w:val="es-AR"/>
              </w:rPr>
              <w:t xml:space="preserve">No está permitido viajar con </w:t>
            </w:r>
            <w:proofErr w:type="spellStart"/>
            <w:r w:rsidRPr="00EC0465">
              <w:rPr>
                <w:color w:val="000000"/>
                <w:szCs w:val="21"/>
                <w:lang w:val="es-AR"/>
              </w:rPr>
              <w:t>familiars</w:t>
            </w:r>
            <w:proofErr w:type="spellEnd"/>
            <w:r w:rsidRPr="00EC0465">
              <w:rPr>
                <w:color w:val="000000"/>
                <w:szCs w:val="21"/>
                <w:lang w:val="es-AR"/>
              </w:rPr>
              <w:t xml:space="preserve"> o amigos.</w:t>
            </w:r>
          </w:p>
        </w:tc>
      </w:tr>
      <w:tr w:rsidR="00CC1643">
        <w:trPr>
          <w:trHeight w:val="696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Ciudad </w:t>
            </w:r>
            <w:proofErr w:type="spellStart"/>
            <w:r>
              <w:rPr>
                <w:bCs/>
                <w:color w:val="000000"/>
                <w:szCs w:val="21"/>
              </w:rPr>
              <w:t>anfitriona</w:t>
            </w:r>
            <w:proofErr w:type="spellEnd"/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CC1643" w:rsidRDefault="004309CC">
            <w:pPr>
              <w:jc w:val="center"/>
              <w:rPr>
                <w:bCs/>
                <w:color w:val="FF0000"/>
                <w:szCs w:val="21"/>
                <w:lang w:val="fr-CA"/>
              </w:rPr>
            </w:pPr>
            <w:r>
              <w:rPr>
                <w:bCs/>
                <w:color w:val="000000"/>
                <w:szCs w:val="21"/>
              </w:rPr>
              <w:t>Beijing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43" w:rsidRDefault="004309CC">
            <w:pPr>
              <w:jc w:val="center"/>
              <w:rPr>
                <w:bCs/>
                <w:color w:val="FF0000"/>
                <w:szCs w:val="21"/>
                <w:lang w:val="fr-CA"/>
              </w:rPr>
            </w:pPr>
            <w:r w:rsidRPr="00EC0465">
              <w:rPr>
                <w:color w:val="000000"/>
                <w:szCs w:val="21"/>
                <w:lang w:val="es-AR"/>
              </w:rPr>
              <w:t>Temperatura de la ciudad anfitriona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</w:tcBorders>
            <w:vAlign w:val="center"/>
          </w:tcPr>
          <w:p w:rsidR="00CC1643" w:rsidRDefault="004309CC">
            <w:pPr>
              <w:jc w:val="center"/>
              <w:rPr>
                <w:bCs/>
                <w:color w:val="FF0000"/>
                <w:szCs w:val="21"/>
                <w:lang w:val="fr-CA"/>
              </w:rPr>
            </w:pPr>
            <w:r>
              <w:rPr>
                <w:kern w:val="0"/>
                <w:szCs w:val="21"/>
              </w:rPr>
              <w:t>Beijing: 0</w:t>
            </w:r>
            <w:r>
              <w:rPr>
                <w:rFonts w:ascii="SimSun" w:hAnsi="SimSun" w:cs="SimSun" w:hint="eastAsia"/>
                <w:kern w:val="0"/>
                <w:szCs w:val="21"/>
              </w:rPr>
              <w:t>℃</w:t>
            </w:r>
            <w:r>
              <w:rPr>
                <w:kern w:val="0"/>
                <w:szCs w:val="21"/>
              </w:rPr>
              <w:t>- 10</w:t>
            </w:r>
            <w:r>
              <w:rPr>
                <w:rFonts w:ascii="SimSun" w:hAnsi="SimSun" w:cs="SimSun" w:hint="eastAsia"/>
                <w:kern w:val="0"/>
                <w:szCs w:val="21"/>
              </w:rPr>
              <w:t>℃</w:t>
            </w:r>
          </w:p>
        </w:tc>
      </w:tr>
      <w:tr w:rsidR="00CC1643">
        <w:trPr>
          <w:trHeight w:val="696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Ciudades</w:t>
            </w:r>
            <w:proofErr w:type="spellEnd"/>
            <w:r>
              <w:rPr>
                <w:bCs/>
                <w:color w:val="000000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Cs w:val="21"/>
              </w:rPr>
              <w:t>por</w:t>
            </w:r>
            <w:proofErr w:type="spellEnd"/>
            <w:r>
              <w:rPr>
                <w:bCs/>
                <w:color w:val="000000"/>
                <w:szCs w:val="21"/>
              </w:rPr>
              <w:t xml:space="preserve"> </w:t>
            </w:r>
            <w:proofErr w:type="spellStart"/>
            <w:r>
              <w:rPr>
                <w:bCs/>
                <w:color w:val="000000"/>
                <w:szCs w:val="21"/>
              </w:rPr>
              <w:t>visitar</w:t>
            </w:r>
            <w:proofErr w:type="spellEnd"/>
          </w:p>
        </w:tc>
        <w:tc>
          <w:tcPr>
            <w:tcW w:w="1839" w:type="dxa"/>
            <w:tcBorders>
              <w:right w:val="single" w:sz="4" w:space="0" w:color="auto"/>
            </w:tcBorders>
            <w:vAlign w:val="center"/>
          </w:tcPr>
          <w:p w:rsidR="00CC1643" w:rsidRPr="00EC0465" w:rsidRDefault="004309CC">
            <w:pPr>
              <w:jc w:val="center"/>
              <w:rPr>
                <w:bCs/>
                <w:color w:val="000000"/>
                <w:szCs w:val="21"/>
                <w:lang w:val="es-AR"/>
              </w:rPr>
            </w:pPr>
            <w:proofErr w:type="spellStart"/>
            <w:r w:rsidRPr="00EC0465">
              <w:rPr>
                <w:bCs/>
                <w:color w:val="000000"/>
                <w:szCs w:val="21"/>
                <w:lang w:val="es-AR"/>
              </w:rPr>
              <w:t>Yixing</w:t>
            </w:r>
            <w:proofErr w:type="spellEnd"/>
            <w:r w:rsidRPr="00EC0465">
              <w:rPr>
                <w:bCs/>
                <w:color w:val="000000"/>
                <w:szCs w:val="21"/>
                <w:lang w:val="es-AR"/>
              </w:rPr>
              <w:t xml:space="preserve"> y </w:t>
            </w:r>
            <w:proofErr w:type="spellStart"/>
            <w:r w:rsidRPr="00EC0465">
              <w:rPr>
                <w:bCs/>
                <w:color w:val="000000"/>
                <w:szCs w:val="21"/>
                <w:lang w:val="es-AR"/>
              </w:rPr>
              <w:t>Suzhou</w:t>
            </w:r>
            <w:proofErr w:type="spellEnd"/>
            <w:r w:rsidRPr="00EC0465">
              <w:rPr>
                <w:bCs/>
                <w:color w:val="000000"/>
                <w:szCs w:val="21"/>
                <w:lang w:val="es-AR"/>
              </w:rPr>
              <w:t>, Provincia de Jiangsu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643" w:rsidRPr="00EC0465" w:rsidRDefault="004309CC">
            <w:pPr>
              <w:jc w:val="center"/>
              <w:rPr>
                <w:color w:val="000000"/>
                <w:szCs w:val="21"/>
                <w:lang w:val="es-AR"/>
              </w:rPr>
            </w:pPr>
            <w:r w:rsidRPr="00EC0465">
              <w:rPr>
                <w:color w:val="000000"/>
                <w:szCs w:val="21"/>
                <w:lang w:val="es-AR"/>
              </w:rPr>
              <w:t xml:space="preserve">Temperatura de las ciudades por </w:t>
            </w:r>
            <w:proofErr w:type="spellStart"/>
            <w:r w:rsidRPr="00EC0465">
              <w:rPr>
                <w:color w:val="000000"/>
                <w:szCs w:val="21"/>
                <w:lang w:val="es-AR"/>
              </w:rPr>
              <w:t>visitor</w:t>
            </w:r>
            <w:proofErr w:type="spellEnd"/>
          </w:p>
        </w:tc>
        <w:tc>
          <w:tcPr>
            <w:tcW w:w="3644" w:type="dxa"/>
            <w:gridSpan w:val="2"/>
            <w:tcBorders>
              <w:left w:val="single" w:sz="4" w:space="0" w:color="auto"/>
            </w:tcBorders>
            <w:vAlign w:val="center"/>
          </w:tcPr>
          <w:p w:rsidR="00CC1643" w:rsidRDefault="004309CC">
            <w:pPr>
              <w:jc w:val="center"/>
              <w:rPr>
                <w:rFonts w:ascii="SimSun" w:hAnsi="SimSun" w:cs="SimSun"/>
                <w:kern w:val="0"/>
                <w:szCs w:val="21"/>
                <w:lang w:val="es-ES"/>
              </w:rPr>
            </w:pPr>
            <w:proofErr w:type="spellStart"/>
            <w:r>
              <w:rPr>
                <w:kern w:val="0"/>
                <w:szCs w:val="21"/>
              </w:rPr>
              <w:t>Yixing</w:t>
            </w:r>
            <w:proofErr w:type="spellEnd"/>
            <w:r>
              <w:rPr>
                <w:kern w:val="0"/>
                <w:szCs w:val="21"/>
              </w:rPr>
              <w:t>: 5</w:t>
            </w:r>
            <w:r>
              <w:rPr>
                <w:rFonts w:ascii="SimSun" w:hAnsi="SimSun" w:cs="SimSun" w:hint="eastAsia"/>
                <w:kern w:val="0"/>
                <w:szCs w:val="21"/>
              </w:rPr>
              <w:t>℃</w:t>
            </w:r>
            <w:r>
              <w:rPr>
                <w:kern w:val="0"/>
                <w:szCs w:val="21"/>
              </w:rPr>
              <w:t>- 15</w:t>
            </w:r>
            <w:r>
              <w:rPr>
                <w:rFonts w:ascii="SimSun" w:hAnsi="SimSun" w:cs="SimSun" w:hint="eastAsia"/>
                <w:kern w:val="0"/>
                <w:szCs w:val="21"/>
              </w:rPr>
              <w:t>℃</w:t>
            </w:r>
          </w:p>
          <w:p w:rsidR="00CC1643" w:rsidRDefault="004309CC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Suzhou: 5</w:t>
            </w:r>
            <w:r>
              <w:rPr>
                <w:rFonts w:ascii="SimSun" w:hAnsi="SimSun" w:cs="SimSun" w:hint="eastAsia"/>
                <w:kern w:val="0"/>
                <w:szCs w:val="21"/>
              </w:rPr>
              <w:t>℃</w:t>
            </w:r>
            <w:r>
              <w:rPr>
                <w:kern w:val="0"/>
                <w:szCs w:val="21"/>
              </w:rPr>
              <w:t>- 15</w:t>
            </w:r>
            <w:r>
              <w:rPr>
                <w:rFonts w:ascii="SimSun" w:hAnsi="SimSun" w:cs="SimSun" w:hint="eastAsia"/>
                <w:kern w:val="0"/>
                <w:szCs w:val="21"/>
              </w:rPr>
              <w:t>℃</w:t>
            </w:r>
          </w:p>
        </w:tc>
      </w:tr>
      <w:tr w:rsidR="00CC1643" w:rsidRPr="006607E9">
        <w:trPr>
          <w:trHeight w:val="554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Notas</w:t>
            </w:r>
            <w:proofErr w:type="spellEnd"/>
          </w:p>
        </w:tc>
        <w:tc>
          <w:tcPr>
            <w:tcW w:w="7897" w:type="dxa"/>
            <w:gridSpan w:val="5"/>
            <w:vAlign w:val="center"/>
          </w:tcPr>
          <w:p w:rsidR="00CC1643" w:rsidRDefault="004309CC">
            <w:pPr>
              <w:numPr>
                <w:ilvl w:val="0"/>
                <w:numId w:val="1"/>
              </w:numPr>
              <w:jc w:val="left"/>
              <w:rPr>
                <w:bCs/>
                <w:szCs w:val="21"/>
                <w:lang w:val="fr-CA"/>
              </w:rPr>
            </w:pPr>
            <w:proofErr w:type="spellStart"/>
            <w:r>
              <w:rPr>
                <w:bCs/>
                <w:szCs w:val="21"/>
                <w:lang w:val="fr-CA"/>
              </w:rPr>
              <w:t>Favor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prepararse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por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adelantado</w:t>
            </w:r>
            <w:proofErr w:type="spellEnd"/>
            <w:r>
              <w:rPr>
                <w:bCs/>
                <w:szCs w:val="21"/>
                <w:lang w:val="fr-CA"/>
              </w:rPr>
              <w:t xml:space="preserve"> su </w:t>
            </w:r>
            <w:proofErr w:type="spellStart"/>
            <w:r>
              <w:rPr>
                <w:bCs/>
                <w:szCs w:val="21"/>
                <w:lang w:val="fr-CA"/>
              </w:rPr>
              <w:t>pasaporte</w:t>
            </w:r>
            <w:proofErr w:type="spellEnd"/>
            <w:r>
              <w:rPr>
                <w:bCs/>
                <w:szCs w:val="21"/>
                <w:lang w:val="fr-CA"/>
              </w:rPr>
              <w:t xml:space="preserve"> con visa </w:t>
            </w:r>
            <w:proofErr w:type="spellStart"/>
            <w:r>
              <w:rPr>
                <w:bCs/>
                <w:szCs w:val="21"/>
                <w:lang w:val="fr-CA"/>
              </w:rPr>
              <w:t>válida</w:t>
            </w:r>
            <w:proofErr w:type="spellEnd"/>
            <w:r>
              <w:rPr>
                <w:bCs/>
                <w:szCs w:val="21"/>
                <w:lang w:val="fr-CA"/>
              </w:rPr>
              <w:t>.</w:t>
            </w:r>
          </w:p>
          <w:p w:rsidR="00CC1643" w:rsidRDefault="004309CC">
            <w:pPr>
              <w:numPr>
                <w:ilvl w:val="0"/>
                <w:numId w:val="1"/>
              </w:numPr>
              <w:jc w:val="left"/>
              <w:rPr>
                <w:bCs/>
                <w:szCs w:val="21"/>
                <w:lang w:val="fr-CA"/>
              </w:rPr>
            </w:pPr>
            <w:r>
              <w:rPr>
                <w:rFonts w:hint="eastAsia"/>
                <w:bCs/>
                <w:szCs w:val="21"/>
                <w:lang w:val="fr-CA"/>
              </w:rPr>
              <w:t>Durante</w:t>
            </w:r>
            <w:r>
              <w:rPr>
                <w:bCs/>
                <w:szCs w:val="21"/>
                <w:lang w:val="fr-CA"/>
              </w:rPr>
              <w:t xml:space="preserve"> el </w:t>
            </w:r>
            <w:proofErr w:type="spellStart"/>
            <w:r>
              <w:rPr>
                <w:bCs/>
                <w:szCs w:val="21"/>
                <w:lang w:val="fr-CA"/>
              </w:rPr>
              <w:t>seminario</w:t>
            </w:r>
            <w:proofErr w:type="spellEnd"/>
            <w:r>
              <w:rPr>
                <w:bCs/>
                <w:szCs w:val="21"/>
                <w:lang w:val="fr-CA"/>
              </w:rPr>
              <w:t xml:space="preserve"> los </w:t>
            </w:r>
            <w:proofErr w:type="spellStart"/>
            <w:r>
              <w:rPr>
                <w:bCs/>
                <w:szCs w:val="21"/>
                <w:lang w:val="fr-CA"/>
              </w:rPr>
              <w:t>representantes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cada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país</w:t>
            </w:r>
            <w:proofErr w:type="spellEnd"/>
            <w:r>
              <w:rPr>
                <w:bCs/>
                <w:szCs w:val="21"/>
                <w:lang w:val="fr-CA"/>
              </w:rPr>
              <w:t xml:space="preserve"> se </w:t>
            </w:r>
            <w:proofErr w:type="spellStart"/>
            <w:r>
              <w:rPr>
                <w:bCs/>
                <w:szCs w:val="21"/>
                <w:lang w:val="fr-CA"/>
              </w:rPr>
              <w:t>invitarán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</w:t>
            </w:r>
            <w:proofErr w:type="spellEnd"/>
            <w:r>
              <w:rPr>
                <w:bCs/>
                <w:szCs w:val="21"/>
                <w:lang w:val="fr-CA"/>
              </w:rPr>
              <w:t xml:space="preserve"> dar un </w:t>
            </w:r>
            <w:proofErr w:type="spellStart"/>
            <w:r>
              <w:rPr>
                <w:bCs/>
                <w:szCs w:val="21"/>
                <w:lang w:val="fr-CA"/>
              </w:rPr>
              <w:t>discurso</w:t>
            </w:r>
            <w:proofErr w:type="spellEnd"/>
            <w:r>
              <w:rPr>
                <w:bCs/>
                <w:szCs w:val="21"/>
                <w:lang w:val="fr-CA"/>
              </w:rPr>
              <w:t xml:space="preserve"> sobre el </w:t>
            </w:r>
            <w:proofErr w:type="spellStart"/>
            <w:r>
              <w:rPr>
                <w:bCs/>
                <w:szCs w:val="21"/>
                <w:lang w:val="fr-CA"/>
              </w:rPr>
              <w:t>tema</w:t>
            </w:r>
            <w:proofErr w:type="spellEnd"/>
            <w:r>
              <w:rPr>
                <w:bCs/>
                <w:szCs w:val="21"/>
                <w:lang w:val="fr-CA"/>
              </w:rPr>
              <w:t xml:space="preserve"> de la </w:t>
            </w:r>
            <w:proofErr w:type="spellStart"/>
            <w:r>
              <w:rPr>
                <w:bCs/>
                <w:szCs w:val="21"/>
                <w:lang w:val="fr-CA"/>
              </w:rPr>
              <w:t>economía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verde</w:t>
            </w:r>
            <w:proofErr w:type="spellEnd"/>
            <w:r>
              <w:rPr>
                <w:bCs/>
                <w:szCs w:val="21"/>
                <w:lang w:val="fr-CA"/>
              </w:rPr>
              <w:t xml:space="preserve"> y la </w:t>
            </w:r>
            <w:proofErr w:type="spellStart"/>
            <w:r>
              <w:rPr>
                <w:bCs/>
                <w:szCs w:val="21"/>
                <w:lang w:val="fr-CA"/>
              </w:rPr>
              <w:t>situación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actual</w:t>
            </w:r>
            <w:proofErr w:type="spellEnd"/>
            <w:r>
              <w:rPr>
                <w:bCs/>
                <w:szCs w:val="21"/>
                <w:lang w:val="fr-CA"/>
              </w:rPr>
              <w:t xml:space="preserve"> de la </w:t>
            </w:r>
            <w:proofErr w:type="spellStart"/>
            <w:r>
              <w:rPr>
                <w:bCs/>
                <w:szCs w:val="21"/>
                <w:lang w:val="fr-CA"/>
              </w:rPr>
              <w:t>protección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ambiental</w:t>
            </w:r>
            <w:proofErr w:type="spellEnd"/>
            <w:r>
              <w:rPr>
                <w:bCs/>
                <w:szCs w:val="21"/>
                <w:lang w:val="fr-CA"/>
              </w:rPr>
              <w:t xml:space="preserve"> de su </w:t>
            </w:r>
            <w:proofErr w:type="spellStart"/>
            <w:r>
              <w:rPr>
                <w:bCs/>
                <w:szCs w:val="21"/>
                <w:lang w:val="fr-CA"/>
              </w:rPr>
              <w:t>propio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país</w:t>
            </w:r>
            <w:proofErr w:type="spellEnd"/>
            <w:r>
              <w:rPr>
                <w:bCs/>
                <w:szCs w:val="21"/>
                <w:lang w:val="fr-CA"/>
              </w:rPr>
              <w:t xml:space="preserve">. </w:t>
            </w:r>
            <w:proofErr w:type="spellStart"/>
            <w:r>
              <w:rPr>
                <w:bCs/>
                <w:szCs w:val="21"/>
                <w:lang w:val="fr-CA"/>
              </w:rPr>
              <w:t>Favor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llevarse</w:t>
            </w:r>
            <w:proofErr w:type="spellEnd"/>
            <w:r>
              <w:rPr>
                <w:bCs/>
                <w:szCs w:val="21"/>
                <w:lang w:val="fr-CA"/>
              </w:rPr>
              <w:t xml:space="preserve"> con los </w:t>
            </w:r>
            <w:proofErr w:type="spellStart"/>
            <w:r>
              <w:rPr>
                <w:bCs/>
                <w:szCs w:val="21"/>
                <w:lang w:val="fr-CA"/>
              </w:rPr>
              <w:t>materiales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praparados</w:t>
            </w:r>
            <w:proofErr w:type="spellEnd"/>
            <w:r>
              <w:rPr>
                <w:bCs/>
                <w:szCs w:val="21"/>
                <w:lang w:val="fr-CA"/>
              </w:rPr>
              <w:t>.</w:t>
            </w:r>
          </w:p>
          <w:p w:rsidR="00CC1643" w:rsidRDefault="004309CC">
            <w:pPr>
              <w:numPr>
                <w:ilvl w:val="0"/>
                <w:numId w:val="1"/>
              </w:numPr>
              <w:jc w:val="left"/>
              <w:rPr>
                <w:bCs/>
                <w:szCs w:val="21"/>
                <w:lang w:val="fr-CA"/>
              </w:rPr>
            </w:pPr>
            <w:r>
              <w:rPr>
                <w:bCs/>
                <w:szCs w:val="21"/>
                <w:lang w:val="fr-CA"/>
              </w:rPr>
              <w:t xml:space="preserve">Si no </w:t>
            </w:r>
            <w:proofErr w:type="spellStart"/>
            <w:r>
              <w:rPr>
                <w:bCs/>
                <w:szCs w:val="21"/>
                <w:lang w:val="fr-CA"/>
              </w:rPr>
              <w:t>pueden</w:t>
            </w:r>
            <w:proofErr w:type="spellEnd"/>
            <w:r>
              <w:rPr>
                <w:bCs/>
                <w:szCs w:val="21"/>
                <w:lang w:val="fr-CA"/>
              </w:rPr>
              <w:t xml:space="preserve"> partir a </w:t>
            </w:r>
            <w:proofErr w:type="spellStart"/>
            <w:r>
              <w:rPr>
                <w:bCs/>
                <w:szCs w:val="21"/>
                <w:lang w:val="fr-CA"/>
              </w:rPr>
              <w:t>tiempo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debido</w:t>
            </w:r>
            <w:proofErr w:type="spellEnd"/>
            <w:r>
              <w:rPr>
                <w:bCs/>
                <w:szCs w:val="21"/>
                <w:lang w:val="fr-CA"/>
              </w:rPr>
              <w:t xml:space="preserve"> a </w:t>
            </w:r>
            <w:proofErr w:type="spellStart"/>
            <w:r>
              <w:rPr>
                <w:bCs/>
                <w:szCs w:val="21"/>
                <w:lang w:val="fr-CA"/>
              </w:rPr>
              <w:t>circunstancias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especiales</w:t>
            </w:r>
            <w:proofErr w:type="spellEnd"/>
            <w:r>
              <w:rPr>
                <w:bCs/>
                <w:szCs w:val="21"/>
                <w:lang w:val="fr-CA"/>
              </w:rPr>
              <w:t xml:space="preserve"> o </w:t>
            </w:r>
            <w:proofErr w:type="spellStart"/>
            <w:r>
              <w:rPr>
                <w:bCs/>
                <w:szCs w:val="21"/>
                <w:lang w:val="fr-CA"/>
              </w:rPr>
              <w:t>retraso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vuelo</w:t>
            </w:r>
            <w:proofErr w:type="spellEnd"/>
            <w:r>
              <w:rPr>
                <w:bCs/>
                <w:szCs w:val="21"/>
                <w:lang w:val="fr-CA"/>
              </w:rPr>
              <w:t xml:space="preserve">, </w:t>
            </w:r>
            <w:proofErr w:type="spellStart"/>
            <w:r>
              <w:rPr>
                <w:bCs/>
                <w:szCs w:val="21"/>
                <w:lang w:val="fr-CA"/>
              </w:rPr>
              <w:t>favor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informar</w:t>
            </w:r>
            <w:proofErr w:type="spellEnd"/>
            <w:r>
              <w:rPr>
                <w:bCs/>
                <w:szCs w:val="21"/>
                <w:lang w:val="fr-CA"/>
              </w:rPr>
              <w:t xml:space="preserve"> al </w:t>
            </w:r>
            <w:proofErr w:type="spellStart"/>
            <w:r>
              <w:rPr>
                <w:bCs/>
                <w:szCs w:val="21"/>
                <w:lang w:val="fr-CA"/>
              </w:rPr>
              <w:t>contacto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del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seminario</w:t>
            </w:r>
            <w:proofErr w:type="spellEnd"/>
            <w:r>
              <w:rPr>
                <w:bCs/>
                <w:szCs w:val="21"/>
                <w:lang w:val="fr-CA"/>
              </w:rPr>
              <w:t xml:space="preserve"> de su </w:t>
            </w:r>
            <w:proofErr w:type="spellStart"/>
            <w:r>
              <w:rPr>
                <w:bCs/>
                <w:szCs w:val="21"/>
                <w:lang w:val="fr-CA"/>
              </w:rPr>
              <w:t>nueva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fecha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viaje</w:t>
            </w:r>
            <w:proofErr w:type="spellEnd"/>
            <w:r>
              <w:rPr>
                <w:bCs/>
                <w:szCs w:val="21"/>
                <w:lang w:val="fr-CA"/>
              </w:rPr>
              <w:t xml:space="preserve"> o </w:t>
            </w:r>
            <w:proofErr w:type="spellStart"/>
            <w:r>
              <w:rPr>
                <w:bCs/>
                <w:szCs w:val="21"/>
                <w:lang w:val="fr-CA"/>
              </w:rPr>
              <w:t>vuelo</w:t>
            </w:r>
            <w:proofErr w:type="spellEnd"/>
            <w:r>
              <w:rPr>
                <w:bCs/>
                <w:szCs w:val="21"/>
                <w:lang w:val="fr-CA"/>
              </w:rPr>
              <w:t>.</w:t>
            </w:r>
          </w:p>
          <w:p w:rsidR="00CC1643" w:rsidRDefault="004309CC">
            <w:pPr>
              <w:numPr>
                <w:ilvl w:val="0"/>
                <w:numId w:val="1"/>
              </w:numPr>
              <w:jc w:val="left"/>
              <w:rPr>
                <w:bCs/>
                <w:szCs w:val="21"/>
                <w:lang w:val="fr-CA"/>
              </w:rPr>
            </w:pPr>
            <w:r>
              <w:rPr>
                <w:bCs/>
                <w:szCs w:val="21"/>
                <w:lang w:val="fr-CA"/>
              </w:rPr>
              <w:t xml:space="preserve">No </w:t>
            </w:r>
            <w:proofErr w:type="spellStart"/>
            <w:r>
              <w:rPr>
                <w:bCs/>
                <w:szCs w:val="21"/>
                <w:lang w:val="fr-CA"/>
              </w:rPr>
              <w:t>está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permitido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cambiar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boletos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internacionales</w:t>
            </w:r>
            <w:proofErr w:type="spellEnd"/>
            <w:r>
              <w:rPr>
                <w:bCs/>
                <w:szCs w:val="21"/>
                <w:lang w:val="fr-CA"/>
              </w:rPr>
              <w:t xml:space="preserve"> de forma </w:t>
            </w:r>
            <w:proofErr w:type="spellStart"/>
            <w:r>
              <w:rPr>
                <w:bCs/>
                <w:szCs w:val="21"/>
                <w:lang w:val="fr-CA"/>
              </w:rPr>
              <w:t>privada</w:t>
            </w:r>
            <w:proofErr w:type="spellEnd"/>
            <w:r>
              <w:rPr>
                <w:bCs/>
                <w:szCs w:val="21"/>
                <w:lang w:val="fr-CA"/>
              </w:rPr>
              <w:t xml:space="preserve">. Si </w:t>
            </w:r>
            <w:proofErr w:type="spellStart"/>
            <w:r>
              <w:rPr>
                <w:bCs/>
                <w:szCs w:val="21"/>
                <w:lang w:val="fr-CA"/>
              </w:rPr>
              <w:t>tienen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necesitad</w:t>
            </w:r>
            <w:proofErr w:type="spellEnd"/>
            <w:r>
              <w:rPr>
                <w:bCs/>
                <w:szCs w:val="21"/>
                <w:lang w:val="fr-CA"/>
              </w:rPr>
              <w:t xml:space="preserve">, </w:t>
            </w:r>
            <w:proofErr w:type="spellStart"/>
            <w:r>
              <w:rPr>
                <w:bCs/>
                <w:szCs w:val="21"/>
                <w:lang w:val="fr-CA"/>
              </w:rPr>
              <w:t>favor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comunicarse</w:t>
            </w:r>
            <w:proofErr w:type="spellEnd"/>
            <w:r>
              <w:rPr>
                <w:bCs/>
                <w:szCs w:val="21"/>
                <w:lang w:val="fr-CA"/>
              </w:rPr>
              <w:t xml:space="preserve"> con la </w:t>
            </w:r>
            <w:proofErr w:type="spellStart"/>
            <w:r>
              <w:rPr>
                <w:bCs/>
                <w:szCs w:val="21"/>
                <w:lang w:val="fr-CA"/>
              </w:rPr>
              <w:t>oficina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del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consejero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económico</w:t>
            </w:r>
            <w:proofErr w:type="spellEnd"/>
            <w:r>
              <w:rPr>
                <w:bCs/>
                <w:szCs w:val="21"/>
                <w:lang w:val="fr-CA"/>
              </w:rPr>
              <w:t xml:space="preserve"> y </w:t>
            </w:r>
            <w:proofErr w:type="spellStart"/>
            <w:r>
              <w:rPr>
                <w:bCs/>
                <w:szCs w:val="21"/>
                <w:lang w:val="fr-CA"/>
              </w:rPr>
              <w:t>comercial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r>
              <w:rPr>
                <w:bCs/>
                <w:szCs w:val="21"/>
                <w:lang w:val="fr-CA"/>
              </w:rPr>
              <w:lastRenderedPageBreak/>
              <w:t xml:space="preserve">para el </w:t>
            </w:r>
            <w:proofErr w:type="spellStart"/>
            <w:r>
              <w:rPr>
                <w:bCs/>
                <w:szCs w:val="21"/>
                <w:lang w:val="fr-CA"/>
              </w:rPr>
              <w:t>trámite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del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cambio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boleto</w:t>
            </w:r>
            <w:proofErr w:type="spellEnd"/>
            <w:r>
              <w:rPr>
                <w:bCs/>
                <w:szCs w:val="21"/>
                <w:lang w:val="fr-CA"/>
              </w:rPr>
              <w:t>.</w:t>
            </w:r>
          </w:p>
          <w:p w:rsidR="00CC1643" w:rsidRDefault="004309CC">
            <w:pPr>
              <w:numPr>
                <w:ilvl w:val="0"/>
                <w:numId w:val="1"/>
              </w:numPr>
              <w:jc w:val="left"/>
              <w:rPr>
                <w:bCs/>
                <w:szCs w:val="21"/>
                <w:lang w:val="fr-CA"/>
              </w:rPr>
            </w:pPr>
            <w:proofErr w:type="spellStart"/>
            <w:r>
              <w:rPr>
                <w:bCs/>
                <w:szCs w:val="21"/>
                <w:lang w:val="fr-CA"/>
              </w:rPr>
              <w:t>Favor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confirmar</w:t>
            </w:r>
            <w:proofErr w:type="spellEnd"/>
            <w:r>
              <w:rPr>
                <w:bCs/>
                <w:szCs w:val="21"/>
                <w:lang w:val="fr-CA"/>
              </w:rPr>
              <w:t xml:space="preserve"> si se </w:t>
            </w:r>
            <w:proofErr w:type="spellStart"/>
            <w:r>
              <w:rPr>
                <w:bCs/>
                <w:szCs w:val="21"/>
                <w:lang w:val="fr-CA"/>
              </w:rPr>
              <w:t>necesita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volver</w:t>
            </w:r>
            <w:proofErr w:type="spellEnd"/>
            <w:r>
              <w:rPr>
                <w:bCs/>
                <w:szCs w:val="21"/>
                <w:lang w:val="fr-CA"/>
              </w:rPr>
              <w:t xml:space="preserve"> a </w:t>
            </w:r>
            <w:proofErr w:type="spellStart"/>
            <w:r>
              <w:rPr>
                <w:bCs/>
                <w:szCs w:val="21"/>
                <w:lang w:val="fr-CA"/>
              </w:rPr>
              <w:t>hacer</w:t>
            </w:r>
            <w:proofErr w:type="spellEnd"/>
            <w:r>
              <w:rPr>
                <w:bCs/>
                <w:szCs w:val="21"/>
                <w:lang w:val="fr-CA"/>
              </w:rPr>
              <w:t xml:space="preserve"> el </w:t>
            </w:r>
            <w:proofErr w:type="spellStart"/>
            <w:r>
              <w:rPr>
                <w:bCs/>
                <w:szCs w:val="21"/>
                <w:lang w:val="fr-CA"/>
              </w:rPr>
              <w:t>chequeo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equipaje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cuando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realicen</w:t>
            </w:r>
            <w:proofErr w:type="spellEnd"/>
            <w:r>
              <w:rPr>
                <w:bCs/>
                <w:szCs w:val="21"/>
                <w:lang w:val="fr-CA"/>
              </w:rPr>
              <w:t xml:space="preserve"> la </w:t>
            </w:r>
            <w:proofErr w:type="spellStart"/>
            <w:r>
              <w:rPr>
                <w:bCs/>
                <w:szCs w:val="21"/>
                <w:lang w:val="fr-CA"/>
              </w:rPr>
              <w:t>transferencia</w:t>
            </w:r>
            <w:proofErr w:type="spellEnd"/>
            <w:r>
              <w:rPr>
                <w:bCs/>
                <w:szCs w:val="21"/>
                <w:lang w:val="fr-CA"/>
              </w:rPr>
              <w:t xml:space="preserve">. </w:t>
            </w:r>
            <w:proofErr w:type="spellStart"/>
            <w:r>
              <w:rPr>
                <w:bCs/>
                <w:szCs w:val="21"/>
                <w:lang w:val="fr-CA"/>
              </w:rPr>
              <w:t>Después</w:t>
            </w:r>
            <w:proofErr w:type="spellEnd"/>
            <w:r>
              <w:rPr>
                <w:bCs/>
                <w:szCs w:val="21"/>
                <w:lang w:val="fr-CA"/>
              </w:rPr>
              <w:t xml:space="preserve"> de que su </w:t>
            </w:r>
            <w:proofErr w:type="spellStart"/>
            <w:r>
              <w:rPr>
                <w:bCs/>
                <w:szCs w:val="21"/>
                <w:lang w:val="fr-CA"/>
              </w:rPr>
              <w:t>vuelo</w:t>
            </w:r>
            <w:proofErr w:type="spellEnd"/>
            <w:r>
              <w:rPr>
                <w:bCs/>
                <w:szCs w:val="21"/>
                <w:lang w:val="fr-CA"/>
              </w:rPr>
              <w:t xml:space="preserve"> haya </w:t>
            </w:r>
            <w:proofErr w:type="spellStart"/>
            <w:r>
              <w:rPr>
                <w:bCs/>
                <w:szCs w:val="21"/>
                <w:lang w:val="fr-CA"/>
              </w:rPr>
              <w:t>llegado</w:t>
            </w:r>
            <w:proofErr w:type="spellEnd"/>
            <w:r>
              <w:rPr>
                <w:bCs/>
                <w:szCs w:val="21"/>
                <w:lang w:val="fr-CA"/>
              </w:rPr>
              <w:t xml:space="preserve"> y sus </w:t>
            </w:r>
            <w:proofErr w:type="spellStart"/>
            <w:r>
              <w:rPr>
                <w:bCs/>
                <w:szCs w:val="21"/>
                <w:lang w:val="fr-CA"/>
              </w:rPr>
              <w:t>maletas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hayan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sido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recogidas</w:t>
            </w:r>
            <w:proofErr w:type="spellEnd"/>
            <w:r>
              <w:rPr>
                <w:bCs/>
                <w:szCs w:val="21"/>
                <w:lang w:val="fr-CA"/>
              </w:rPr>
              <w:t xml:space="preserve">, </w:t>
            </w:r>
            <w:proofErr w:type="spellStart"/>
            <w:r>
              <w:rPr>
                <w:bCs/>
                <w:szCs w:val="21"/>
                <w:lang w:val="fr-CA"/>
              </w:rPr>
              <w:t>favor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esperar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pacientemente</w:t>
            </w:r>
            <w:proofErr w:type="spellEnd"/>
            <w:r>
              <w:rPr>
                <w:bCs/>
                <w:szCs w:val="21"/>
                <w:lang w:val="fr-CA"/>
              </w:rPr>
              <w:t xml:space="preserve"> a la </w:t>
            </w:r>
            <w:proofErr w:type="spellStart"/>
            <w:r>
              <w:rPr>
                <w:bCs/>
                <w:szCs w:val="21"/>
                <w:lang w:val="fr-CA"/>
              </w:rPr>
              <w:t>salida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llegada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internacional</w:t>
            </w:r>
            <w:proofErr w:type="spellEnd"/>
            <w:r>
              <w:rPr>
                <w:bCs/>
                <w:szCs w:val="21"/>
                <w:lang w:val="fr-CA"/>
              </w:rPr>
              <w:t xml:space="preserve"> (o a la </w:t>
            </w:r>
            <w:proofErr w:type="spellStart"/>
            <w:r>
              <w:rPr>
                <w:bCs/>
                <w:szCs w:val="21"/>
                <w:lang w:val="fr-CA"/>
              </w:rPr>
              <w:t>salida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llegada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nacional</w:t>
            </w:r>
            <w:proofErr w:type="spellEnd"/>
            <w:r>
              <w:rPr>
                <w:bCs/>
                <w:szCs w:val="21"/>
                <w:lang w:val="fr-CA"/>
              </w:rPr>
              <w:t xml:space="preserve">). </w:t>
            </w:r>
            <w:proofErr w:type="spellStart"/>
            <w:r>
              <w:rPr>
                <w:bCs/>
                <w:szCs w:val="21"/>
                <w:lang w:val="fr-CA"/>
              </w:rPr>
              <w:t>Nuestro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personal</w:t>
            </w:r>
            <w:proofErr w:type="spellEnd"/>
            <w:r>
              <w:rPr>
                <w:bCs/>
                <w:szCs w:val="21"/>
                <w:lang w:val="fr-CA"/>
              </w:rPr>
              <w:t xml:space="preserve"> va </w:t>
            </w:r>
            <w:proofErr w:type="spellStart"/>
            <w:proofErr w:type="gramStart"/>
            <w:r>
              <w:rPr>
                <w:bCs/>
                <w:szCs w:val="21"/>
                <w:lang w:val="fr-CA"/>
              </w:rPr>
              <w:t>a</w:t>
            </w:r>
            <w:proofErr w:type="spellEnd"/>
            <w:proofErr w:type="gram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llegar</w:t>
            </w:r>
            <w:proofErr w:type="spellEnd"/>
            <w:r>
              <w:rPr>
                <w:bCs/>
                <w:szCs w:val="21"/>
                <w:lang w:val="fr-CA"/>
              </w:rPr>
              <w:t xml:space="preserve"> con un </w:t>
            </w:r>
            <w:proofErr w:type="spellStart"/>
            <w:r>
              <w:rPr>
                <w:bCs/>
                <w:szCs w:val="21"/>
                <w:lang w:val="fr-CA"/>
              </w:rPr>
              <w:t>tablero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del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organizador</w:t>
            </w:r>
            <w:proofErr w:type="spellEnd"/>
            <w:r>
              <w:rPr>
                <w:bCs/>
                <w:szCs w:val="21"/>
                <w:lang w:val="fr-CA"/>
              </w:rPr>
              <w:t xml:space="preserve">. Si </w:t>
            </w:r>
            <w:proofErr w:type="spellStart"/>
            <w:r>
              <w:rPr>
                <w:bCs/>
                <w:szCs w:val="21"/>
                <w:lang w:val="fr-CA"/>
              </w:rPr>
              <w:t>esperan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más</w:t>
            </w:r>
            <w:proofErr w:type="spellEnd"/>
            <w:r>
              <w:rPr>
                <w:bCs/>
                <w:szCs w:val="21"/>
                <w:lang w:val="fr-CA"/>
              </w:rPr>
              <w:t xml:space="preserve"> de 15 </w:t>
            </w:r>
            <w:proofErr w:type="spellStart"/>
            <w:r>
              <w:rPr>
                <w:bCs/>
                <w:szCs w:val="21"/>
                <w:lang w:val="fr-CA"/>
              </w:rPr>
              <w:t>minutos</w:t>
            </w:r>
            <w:proofErr w:type="spellEnd"/>
            <w:r>
              <w:rPr>
                <w:bCs/>
                <w:szCs w:val="21"/>
                <w:lang w:val="fr-CA"/>
              </w:rPr>
              <w:t xml:space="preserve">, </w:t>
            </w:r>
            <w:proofErr w:type="spellStart"/>
            <w:r>
              <w:rPr>
                <w:bCs/>
                <w:szCs w:val="21"/>
                <w:lang w:val="fr-CA"/>
              </w:rPr>
              <w:t>pueden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llamar</w:t>
            </w:r>
            <w:proofErr w:type="spellEnd"/>
            <w:r>
              <w:rPr>
                <w:bCs/>
                <w:szCs w:val="21"/>
                <w:lang w:val="fr-CA"/>
              </w:rPr>
              <w:t xml:space="preserve"> al </w:t>
            </w:r>
            <w:proofErr w:type="spellStart"/>
            <w:r>
              <w:rPr>
                <w:bCs/>
                <w:szCs w:val="21"/>
                <w:lang w:val="fr-CA"/>
              </w:rPr>
              <w:t>contacto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del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seminario</w:t>
            </w:r>
            <w:proofErr w:type="spellEnd"/>
            <w:r>
              <w:rPr>
                <w:bCs/>
                <w:szCs w:val="21"/>
                <w:lang w:val="fr-CA"/>
              </w:rPr>
              <w:t>.</w:t>
            </w:r>
          </w:p>
          <w:p w:rsidR="00CC1643" w:rsidRDefault="004309CC">
            <w:pPr>
              <w:numPr>
                <w:ilvl w:val="0"/>
                <w:numId w:val="1"/>
              </w:numPr>
              <w:jc w:val="left"/>
              <w:rPr>
                <w:bCs/>
                <w:szCs w:val="21"/>
                <w:lang w:val="fr-CA"/>
              </w:rPr>
            </w:pPr>
            <w:r>
              <w:rPr>
                <w:bCs/>
                <w:szCs w:val="21"/>
                <w:lang w:val="fr-CA"/>
              </w:rPr>
              <w:t xml:space="preserve">En </w:t>
            </w:r>
            <w:proofErr w:type="spellStart"/>
            <w:r>
              <w:rPr>
                <w:bCs/>
                <w:szCs w:val="21"/>
                <w:lang w:val="fr-CA"/>
              </w:rPr>
              <w:t>caso</w:t>
            </w:r>
            <w:proofErr w:type="spellEnd"/>
            <w:r>
              <w:rPr>
                <w:bCs/>
                <w:szCs w:val="21"/>
                <w:lang w:val="fr-CA"/>
              </w:rPr>
              <w:t xml:space="preserve"> de que su </w:t>
            </w:r>
            <w:proofErr w:type="spellStart"/>
            <w:r>
              <w:rPr>
                <w:bCs/>
                <w:szCs w:val="21"/>
                <w:lang w:val="fr-CA"/>
              </w:rPr>
              <w:t>equipaje</w:t>
            </w:r>
            <w:proofErr w:type="spellEnd"/>
            <w:r>
              <w:rPr>
                <w:bCs/>
                <w:szCs w:val="21"/>
                <w:lang w:val="fr-CA"/>
              </w:rPr>
              <w:t xml:space="preserve"> haya </w:t>
            </w:r>
            <w:proofErr w:type="spellStart"/>
            <w:r>
              <w:rPr>
                <w:bCs/>
                <w:szCs w:val="21"/>
                <w:lang w:val="fr-CA"/>
              </w:rPr>
              <w:t>perdido</w:t>
            </w:r>
            <w:proofErr w:type="spellEnd"/>
            <w:r>
              <w:rPr>
                <w:bCs/>
                <w:szCs w:val="21"/>
                <w:lang w:val="fr-CA"/>
              </w:rPr>
              <w:t xml:space="preserve">, </w:t>
            </w:r>
            <w:proofErr w:type="spellStart"/>
            <w:r>
              <w:rPr>
                <w:bCs/>
                <w:szCs w:val="21"/>
                <w:lang w:val="fr-CA"/>
              </w:rPr>
              <w:t>favor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llamar</w:t>
            </w:r>
            <w:proofErr w:type="spellEnd"/>
            <w:r>
              <w:rPr>
                <w:bCs/>
                <w:szCs w:val="21"/>
                <w:lang w:val="fr-CA"/>
              </w:rPr>
              <w:t xml:space="preserve"> al </w:t>
            </w:r>
            <w:proofErr w:type="spellStart"/>
            <w:r>
              <w:rPr>
                <w:bCs/>
                <w:szCs w:val="21"/>
                <w:lang w:val="fr-CA"/>
              </w:rPr>
              <w:t>contacto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del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seminario</w:t>
            </w:r>
            <w:proofErr w:type="spellEnd"/>
            <w:r>
              <w:rPr>
                <w:bCs/>
                <w:szCs w:val="21"/>
                <w:lang w:val="fr-CA"/>
              </w:rPr>
              <w:t xml:space="preserve"> para </w:t>
            </w:r>
            <w:proofErr w:type="spellStart"/>
            <w:r>
              <w:rPr>
                <w:bCs/>
                <w:szCs w:val="21"/>
                <w:lang w:val="fr-CA"/>
              </w:rPr>
              <w:t>confirmar</w:t>
            </w:r>
            <w:proofErr w:type="spellEnd"/>
            <w:r>
              <w:rPr>
                <w:bCs/>
                <w:szCs w:val="21"/>
                <w:lang w:val="fr-CA"/>
              </w:rPr>
              <w:t xml:space="preserve"> la </w:t>
            </w:r>
            <w:proofErr w:type="spellStart"/>
            <w:r>
              <w:rPr>
                <w:bCs/>
                <w:szCs w:val="21"/>
                <w:lang w:val="fr-CA"/>
              </w:rPr>
              <w:t>dirección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entrega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del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equipaje</w:t>
            </w:r>
            <w:proofErr w:type="spellEnd"/>
            <w:r>
              <w:rPr>
                <w:bCs/>
                <w:szCs w:val="21"/>
                <w:lang w:val="fr-CA"/>
              </w:rPr>
              <w:t xml:space="preserve"> antes de </w:t>
            </w:r>
            <w:proofErr w:type="spellStart"/>
            <w:r>
              <w:rPr>
                <w:bCs/>
                <w:szCs w:val="21"/>
                <w:lang w:val="fr-CA"/>
              </w:rPr>
              <w:t>completar</w:t>
            </w:r>
            <w:proofErr w:type="spellEnd"/>
            <w:r>
              <w:rPr>
                <w:bCs/>
                <w:szCs w:val="21"/>
                <w:lang w:val="fr-CA"/>
              </w:rPr>
              <w:t xml:space="preserve"> el </w:t>
            </w:r>
            <w:proofErr w:type="spellStart"/>
            <w:r>
              <w:rPr>
                <w:bCs/>
                <w:szCs w:val="21"/>
                <w:lang w:val="fr-CA"/>
              </w:rPr>
              <w:t>formulario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registro</w:t>
            </w:r>
            <w:proofErr w:type="spellEnd"/>
            <w:r>
              <w:rPr>
                <w:bCs/>
                <w:szCs w:val="21"/>
                <w:lang w:val="fr-CA"/>
              </w:rPr>
              <w:t xml:space="preserve"> en las </w:t>
            </w:r>
            <w:proofErr w:type="spellStart"/>
            <w:r>
              <w:rPr>
                <w:bCs/>
                <w:szCs w:val="21"/>
                <w:lang w:val="fr-CA"/>
              </w:rPr>
              <w:t>aerolíneas</w:t>
            </w:r>
            <w:proofErr w:type="spellEnd"/>
            <w:r>
              <w:rPr>
                <w:bCs/>
                <w:szCs w:val="21"/>
                <w:lang w:val="fr-CA"/>
              </w:rPr>
              <w:t>.</w:t>
            </w:r>
          </w:p>
          <w:p w:rsidR="00CC1643" w:rsidRDefault="004309CC">
            <w:pPr>
              <w:numPr>
                <w:ilvl w:val="0"/>
                <w:numId w:val="1"/>
              </w:numPr>
              <w:jc w:val="left"/>
              <w:rPr>
                <w:bCs/>
                <w:szCs w:val="21"/>
                <w:lang w:val="fr-CA"/>
              </w:rPr>
            </w:pPr>
            <w:proofErr w:type="spellStart"/>
            <w:r>
              <w:rPr>
                <w:bCs/>
                <w:szCs w:val="21"/>
                <w:lang w:val="fr-CA"/>
              </w:rPr>
              <w:t>Favor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prestar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atención</w:t>
            </w:r>
            <w:proofErr w:type="spellEnd"/>
            <w:r>
              <w:rPr>
                <w:bCs/>
                <w:szCs w:val="21"/>
                <w:lang w:val="fr-CA"/>
              </w:rPr>
              <w:t xml:space="preserve"> a la </w:t>
            </w:r>
            <w:proofErr w:type="spellStart"/>
            <w:r>
              <w:rPr>
                <w:bCs/>
                <w:szCs w:val="21"/>
                <w:lang w:val="fr-CA"/>
              </w:rPr>
              <w:t>temperatura</w:t>
            </w:r>
            <w:proofErr w:type="spellEnd"/>
            <w:r>
              <w:rPr>
                <w:bCs/>
                <w:szCs w:val="21"/>
                <w:lang w:val="fr-CA"/>
              </w:rPr>
              <w:t xml:space="preserve"> de la </w:t>
            </w:r>
            <w:proofErr w:type="spellStart"/>
            <w:r>
              <w:rPr>
                <w:bCs/>
                <w:szCs w:val="21"/>
                <w:lang w:val="fr-CA"/>
              </w:rPr>
              <w:t>ciudad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gramStart"/>
            <w:r w:rsidRPr="00EC0465">
              <w:rPr>
                <w:color w:val="000000"/>
                <w:szCs w:val="21"/>
                <w:lang w:val="es-AR"/>
              </w:rPr>
              <w:t>anfitriona</w:t>
            </w:r>
            <w:r>
              <w:rPr>
                <w:bCs/>
                <w:szCs w:val="21"/>
                <w:lang w:val="fr-CA"/>
              </w:rPr>
              <w:t xml:space="preserve"> ,</w:t>
            </w:r>
            <w:proofErr w:type="gram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llevar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ropa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adecuada</w:t>
            </w:r>
            <w:proofErr w:type="spellEnd"/>
            <w:r>
              <w:rPr>
                <w:bCs/>
                <w:szCs w:val="21"/>
                <w:lang w:val="fr-CA"/>
              </w:rPr>
              <w:t xml:space="preserve">, y </w:t>
            </w:r>
            <w:proofErr w:type="spellStart"/>
            <w:r>
              <w:rPr>
                <w:bCs/>
                <w:szCs w:val="21"/>
                <w:lang w:val="fr-CA"/>
              </w:rPr>
              <w:t>preparar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zapatos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livianos</w:t>
            </w:r>
            <w:proofErr w:type="spellEnd"/>
            <w:r>
              <w:rPr>
                <w:bCs/>
                <w:szCs w:val="21"/>
                <w:lang w:val="fr-CA"/>
              </w:rPr>
              <w:t xml:space="preserve"> para </w:t>
            </w:r>
            <w:proofErr w:type="spellStart"/>
            <w:r>
              <w:rPr>
                <w:bCs/>
                <w:szCs w:val="21"/>
                <w:lang w:val="fr-CA"/>
              </w:rPr>
              <w:t>facilitar</w:t>
            </w:r>
            <w:proofErr w:type="spellEnd"/>
            <w:r>
              <w:rPr>
                <w:bCs/>
                <w:szCs w:val="21"/>
                <w:lang w:val="fr-CA"/>
              </w:rPr>
              <w:t xml:space="preserve"> su visita. </w:t>
            </w:r>
            <w:r>
              <w:rPr>
                <w:rFonts w:hint="eastAsia"/>
                <w:bCs/>
                <w:szCs w:val="21"/>
                <w:lang w:val="fr-CA"/>
              </w:rPr>
              <w:t>En</w:t>
            </w:r>
            <w:r>
              <w:rPr>
                <w:bCs/>
                <w:szCs w:val="21"/>
                <w:lang w:val="fr-CA"/>
              </w:rPr>
              <w:t xml:space="preserve"> las </w:t>
            </w:r>
            <w:proofErr w:type="spellStart"/>
            <w:r>
              <w:rPr>
                <w:bCs/>
                <w:szCs w:val="21"/>
                <w:lang w:val="fr-CA"/>
              </w:rPr>
              <w:t>actividades</w:t>
            </w:r>
            <w:proofErr w:type="spellEnd"/>
            <w:r>
              <w:rPr>
                <w:bCs/>
                <w:szCs w:val="21"/>
                <w:lang w:val="fr-CA"/>
              </w:rPr>
              <w:t xml:space="preserve"> importantes </w:t>
            </w:r>
            <w:proofErr w:type="spellStart"/>
            <w:r>
              <w:rPr>
                <w:bCs/>
                <w:szCs w:val="21"/>
                <w:lang w:val="fr-CA"/>
              </w:rPr>
              <w:t>del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seminario</w:t>
            </w:r>
            <w:proofErr w:type="spellEnd"/>
            <w:r>
              <w:rPr>
                <w:bCs/>
                <w:szCs w:val="21"/>
                <w:lang w:val="fr-CA"/>
              </w:rPr>
              <w:t xml:space="preserve"> se </w:t>
            </w:r>
            <w:proofErr w:type="spellStart"/>
            <w:r>
              <w:rPr>
                <w:bCs/>
                <w:szCs w:val="21"/>
                <w:lang w:val="fr-CA"/>
              </w:rPr>
              <w:t>requieren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vestirse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trajes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formales</w:t>
            </w:r>
            <w:proofErr w:type="spellEnd"/>
            <w:r>
              <w:rPr>
                <w:bCs/>
                <w:szCs w:val="21"/>
                <w:lang w:val="fr-CA"/>
              </w:rPr>
              <w:t xml:space="preserve"> o </w:t>
            </w:r>
            <w:proofErr w:type="spellStart"/>
            <w:r>
              <w:rPr>
                <w:bCs/>
                <w:szCs w:val="21"/>
                <w:lang w:val="fr-CA"/>
              </w:rPr>
              <w:t>ropa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nacional</w:t>
            </w:r>
            <w:proofErr w:type="spellEnd"/>
            <w:r>
              <w:rPr>
                <w:bCs/>
                <w:szCs w:val="21"/>
                <w:lang w:val="fr-CA"/>
              </w:rPr>
              <w:t xml:space="preserve"> de su </w:t>
            </w:r>
            <w:proofErr w:type="spellStart"/>
            <w:r>
              <w:rPr>
                <w:bCs/>
                <w:szCs w:val="21"/>
                <w:lang w:val="fr-CA"/>
              </w:rPr>
              <w:t>propio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país</w:t>
            </w:r>
            <w:proofErr w:type="spellEnd"/>
            <w:r>
              <w:rPr>
                <w:bCs/>
                <w:szCs w:val="21"/>
                <w:lang w:val="fr-CA"/>
              </w:rPr>
              <w:t>.</w:t>
            </w:r>
          </w:p>
        </w:tc>
      </w:tr>
      <w:tr w:rsidR="00CC1643">
        <w:trPr>
          <w:trHeight w:val="3079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lastRenderedPageBreak/>
              <w:t>Contacto</w:t>
            </w:r>
            <w:proofErr w:type="spellEnd"/>
            <w:r>
              <w:rPr>
                <w:bCs/>
                <w:color w:val="000000"/>
                <w:szCs w:val="21"/>
              </w:rPr>
              <w:t xml:space="preserve"> del </w:t>
            </w:r>
            <w:proofErr w:type="spellStart"/>
            <w:r>
              <w:rPr>
                <w:bCs/>
                <w:color w:val="000000"/>
                <w:szCs w:val="21"/>
              </w:rPr>
              <w:t>Seminario</w:t>
            </w:r>
            <w:proofErr w:type="spellEnd"/>
          </w:p>
        </w:tc>
        <w:tc>
          <w:tcPr>
            <w:tcW w:w="7897" w:type="dxa"/>
            <w:gridSpan w:val="5"/>
            <w:vAlign w:val="center"/>
          </w:tcPr>
          <w:p w:rsidR="00CC1643" w:rsidRPr="00EC0465" w:rsidRDefault="004309CC">
            <w:pPr>
              <w:tabs>
                <w:tab w:val="left" w:pos="2263"/>
              </w:tabs>
              <w:rPr>
                <w:bCs/>
                <w:color w:val="000000"/>
                <w:szCs w:val="21"/>
                <w:lang w:val="es-AR"/>
              </w:rPr>
            </w:pPr>
            <w:r w:rsidRPr="00EC0465">
              <w:rPr>
                <w:bCs/>
                <w:color w:val="000000"/>
                <w:szCs w:val="21"/>
                <w:lang w:val="es-AR"/>
              </w:rPr>
              <w:t>Contacto del Seminario</w:t>
            </w:r>
            <w:r w:rsidRPr="00EC0465">
              <w:rPr>
                <w:rFonts w:hint="eastAsia"/>
                <w:bCs/>
                <w:color w:val="000000"/>
                <w:szCs w:val="21"/>
                <w:lang w:val="es-AR"/>
              </w:rPr>
              <w:t>:</w:t>
            </w:r>
          </w:p>
          <w:p w:rsidR="00CC1643" w:rsidRPr="00EC0465" w:rsidRDefault="004309CC">
            <w:pPr>
              <w:jc w:val="left"/>
              <w:rPr>
                <w:bCs/>
                <w:color w:val="000000"/>
                <w:szCs w:val="21"/>
                <w:lang w:val="es-AR"/>
              </w:rPr>
            </w:pPr>
            <w:r>
              <w:rPr>
                <w:bCs/>
                <w:color w:val="000000"/>
                <w:szCs w:val="21"/>
                <w:lang w:val="fr-CA"/>
              </w:rPr>
              <w:t xml:space="preserve">Señorita </w:t>
            </w:r>
            <w:proofErr w:type="spellStart"/>
            <w:r w:rsidRPr="00EC0465">
              <w:rPr>
                <w:bCs/>
                <w:color w:val="000000"/>
                <w:szCs w:val="21"/>
                <w:lang w:val="es-AR"/>
              </w:rPr>
              <w:t>Yirui</w:t>
            </w:r>
            <w:proofErr w:type="spellEnd"/>
            <w:r w:rsidRPr="00EC0465">
              <w:rPr>
                <w:bCs/>
                <w:color w:val="000000"/>
                <w:szCs w:val="21"/>
                <w:lang w:val="es-AR"/>
              </w:rPr>
              <w:t xml:space="preserve"> FAN</w:t>
            </w:r>
          </w:p>
          <w:p w:rsidR="00CC1643" w:rsidRPr="006607E9" w:rsidRDefault="004309CC">
            <w:pPr>
              <w:jc w:val="left"/>
              <w:rPr>
                <w:bCs/>
                <w:color w:val="000000"/>
                <w:szCs w:val="21"/>
                <w:lang w:val="es-AR"/>
              </w:rPr>
            </w:pPr>
            <w:r w:rsidRPr="006607E9">
              <w:rPr>
                <w:bCs/>
                <w:color w:val="000000"/>
                <w:szCs w:val="21"/>
                <w:lang w:val="es-AR"/>
              </w:rPr>
              <w:t>Teléfon</w:t>
            </w:r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 xml:space="preserve">o: </w:t>
            </w:r>
            <w:r w:rsidRPr="006607E9">
              <w:rPr>
                <w:bCs/>
                <w:color w:val="000000"/>
                <w:szCs w:val="21"/>
                <w:lang w:val="es-AR"/>
              </w:rPr>
              <w:t>0086-10-84665670</w:t>
            </w:r>
          </w:p>
          <w:p w:rsidR="00CC1643" w:rsidRPr="006607E9" w:rsidRDefault="004309CC">
            <w:pPr>
              <w:jc w:val="left"/>
              <w:rPr>
                <w:bCs/>
                <w:color w:val="000000"/>
                <w:szCs w:val="21"/>
                <w:lang w:val="es-AR"/>
              </w:rPr>
            </w:pPr>
            <w:r w:rsidRPr="006607E9">
              <w:rPr>
                <w:bCs/>
                <w:color w:val="000000"/>
                <w:szCs w:val="21"/>
                <w:lang w:val="es-AR"/>
              </w:rPr>
              <w:t>Móvi</w:t>
            </w:r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>l: 0086-1381089660</w:t>
            </w:r>
            <w:r w:rsidR="00432E3A" w:rsidRPr="006607E9">
              <w:rPr>
                <w:bCs/>
                <w:color w:val="000000"/>
                <w:szCs w:val="21"/>
                <w:lang w:val="es-AR"/>
              </w:rPr>
              <w:t>4</w:t>
            </w:r>
          </w:p>
          <w:p w:rsidR="00CC1643" w:rsidRPr="006607E9" w:rsidRDefault="004309CC">
            <w:pPr>
              <w:jc w:val="left"/>
              <w:rPr>
                <w:bCs/>
                <w:color w:val="000000"/>
                <w:szCs w:val="21"/>
                <w:lang w:val="es-AR"/>
              </w:rPr>
            </w:pPr>
            <w:r w:rsidRPr="006607E9">
              <w:rPr>
                <w:bCs/>
                <w:color w:val="000000"/>
                <w:szCs w:val="21"/>
                <w:lang w:val="es-AR"/>
              </w:rPr>
              <w:t>Fa</w:t>
            </w:r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>x: 0086-10-84630870</w:t>
            </w:r>
          </w:p>
          <w:p w:rsidR="00CC1643" w:rsidRPr="006607E9" w:rsidRDefault="004309CC">
            <w:pPr>
              <w:jc w:val="left"/>
              <w:rPr>
                <w:bCs/>
                <w:color w:val="000000"/>
                <w:szCs w:val="21"/>
                <w:lang w:val="es-AR"/>
              </w:rPr>
            </w:pPr>
            <w:r w:rsidRPr="006607E9">
              <w:rPr>
                <w:bCs/>
                <w:color w:val="000000"/>
                <w:szCs w:val="21"/>
                <w:lang w:val="es-AR"/>
              </w:rPr>
              <w:t>Correo electrónico</w:t>
            </w:r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 xml:space="preserve">: </w:t>
            </w:r>
            <w:hyperlink r:id="rId9" w:history="1">
              <w:r w:rsidR="00432E3A" w:rsidRPr="000124CC">
                <w:rPr>
                  <w:rStyle w:val="Hipervnculo"/>
                  <w:lang w:val="fr-CA"/>
                </w:rPr>
                <w:t>fanyirui</w:t>
              </w:r>
              <w:r w:rsidR="00432E3A" w:rsidRPr="000124CC">
                <w:rPr>
                  <w:rStyle w:val="Hipervnculo"/>
                  <w:rFonts w:hint="eastAsia"/>
                  <w:lang w:val="fr-CA"/>
                </w:rPr>
                <w:t>@ceec.c</w:t>
              </w:r>
              <w:r w:rsidR="00432E3A" w:rsidRPr="000124CC">
                <w:rPr>
                  <w:rStyle w:val="Hipervnculo"/>
                  <w:lang w:val="fr-CA"/>
                </w:rPr>
                <w:t>n</w:t>
              </w:r>
            </w:hyperlink>
          </w:p>
          <w:p w:rsidR="00CC1643" w:rsidRPr="00432E3A" w:rsidRDefault="004309CC" w:rsidP="00432E3A">
            <w:pPr>
              <w:jc w:val="left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Wechat</w:t>
            </w:r>
            <w:r>
              <w:rPr>
                <w:rFonts w:hint="eastAsia"/>
                <w:bCs/>
                <w:color w:val="000000"/>
                <w:szCs w:val="21"/>
              </w:rPr>
              <w:t>:xiaopanpanfyr</w:t>
            </w:r>
            <w:proofErr w:type="spellEnd"/>
            <w:r>
              <w:rPr>
                <w:rFonts w:hint="eastAsia"/>
                <w:bCs/>
                <w:color w:val="000000"/>
                <w:szCs w:val="21"/>
              </w:rPr>
              <w:t xml:space="preserve"> </w:t>
            </w:r>
          </w:p>
        </w:tc>
      </w:tr>
      <w:tr w:rsidR="00CC1643" w:rsidRPr="006607E9">
        <w:trPr>
          <w:trHeight w:val="1970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t>Introducción</w:t>
            </w:r>
            <w:proofErr w:type="spellEnd"/>
            <w:r>
              <w:rPr>
                <w:bCs/>
                <w:color w:val="000000"/>
                <w:szCs w:val="21"/>
              </w:rPr>
              <w:t xml:space="preserve"> del </w:t>
            </w:r>
            <w:proofErr w:type="spellStart"/>
            <w:r>
              <w:rPr>
                <w:bCs/>
                <w:color w:val="000000"/>
                <w:szCs w:val="21"/>
              </w:rPr>
              <w:t>organizador</w:t>
            </w:r>
            <w:proofErr w:type="spellEnd"/>
          </w:p>
        </w:tc>
        <w:tc>
          <w:tcPr>
            <w:tcW w:w="7897" w:type="dxa"/>
            <w:gridSpan w:val="5"/>
          </w:tcPr>
          <w:p w:rsidR="00CC1643" w:rsidRDefault="004309CC">
            <w:pPr>
              <w:spacing w:line="340" w:lineRule="exact"/>
              <w:ind w:firstLineChars="200" w:firstLine="420"/>
              <w:rPr>
                <w:bCs/>
                <w:color w:val="000000"/>
                <w:szCs w:val="21"/>
              </w:rPr>
            </w:pPr>
            <w:r w:rsidRPr="006607E9">
              <w:rPr>
                <w:bCs/>
                <w:color w:val="000000"/>
                <w:szCs w:val="21"/>
                <w:lang w:val="es-AR"/>
              </w:rPr>
              <w:t>Fundado en el año 1996, e</w:t>
            </w:r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 xml:space="preserve">l </w:t>
            </w:r>
            <w:r w:rsidRPr="006607E9">
              <w:rPr>
                <w:bCs/>
                <w:color w:val="000000"/>
                <w:szCs w:val="21"/>
                <w:lang w:val="es-AR"/>
              </w:rPr>
              <w:t xml:space="preserve">Centro de </w:t>
            </w:r>
            <w:proofErr w:type="spellStart"/>
            <w:r w:rsidRPr="006607E9">
              <w:rPr>
                <w:bCs/>
                <w:color w:val="000000"/>
                <w:szCs w:val="21"/>
                <w:lang w:val="es-AR"/>
              </w:rPr>
              <w:t>Capaticación</w:t>
            </w:r>
            <w:proofErr w:type="spellEnd"/>
            <w:r w:rsidRPr="006607E9">
              <w:rPr>
                <w:bCs/>
                <w:color w:val="000000"/>
                <w:szCs w:val="21"/>
                <w:lang w:val="es-AR"/>
              </w:rPr>
              <w:t xml:space="preserve"> y Comunicación del Ministerio de </w:t>
            </w:r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>E</w:t>
            </w:r>
            <w:r>
              <w:rPr>
                <w:bCs/>
                <w:color w:val="000000"/>
                <w:szCs w:val="21"/>
                <w:lang w:val="es-ES"/>
              </w:rPr>
              <w:t>col</w:t>
            </w:r>
            <w:proofErr w:type="spellStart"/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>og</w:t>
            </w:r>
            <w:r w:rsidRPr="006607E9">
              <w:rPr>
                <w:bCs/>
                <w:color w:val="000000"/>
                <w:szCs w:val="21"/>
                <w:lang w:val="es-AR"/>
              </w:rPr>
              <w:t>ía</w:t>
            </w:r>
            <w:proofErr w:type="spellEnd"/>
            <w:r w:rsidRPr="006607E9">
              <w:rPr>
                <w:bCs/>
                <w:color w:val="000000"/>
                <w:szCs w:val="21"/>
                <w:lang w:val="es-AR"/>
              </w:rPr>
              <w:t xml:space="preserve"> y Medio Ambiente de China tiene la responsabilidad de realizar educación y promoción al público. </w:t>
            </w:r>
            <w:r>
              <w:rPr>
                <w:bCs/>
                <w:color w:val="000000"/>
                <w:szCs w:val="21"/>
              </w:rPr>
              <w:t xml:space="preserve">Su </w:t>
            </w:r>
            <w:proofErr w:type="spellStart"/>
            <w:r>
              <w:rPr>
                <w:bCs/>
                <w:color w:val="000000"/>
                <w:szCs w:val="21"/>
              </w:rPr>
              <w:t>trabajo</w:t>
            </w:r>
            <w:proofErr w:type="spellEnd"/>
            <w:r>
              <w:rPr>
                <w:bCs/>
                <w:color w:val="000000"/>
                <w:szCs w:val="21"/>
              </w:rPr>
              <w:t xml:space="preserve"> principal </w:t>
            </w:r>
            <w:proofErr w:type="spellStart"/>
            <w:r>
              <w:rPr>
                <w:bCs/>
                <w:color w:val="000000"/>
                <w:szCs w:val="21"/>
              </w:rPr>
              <w:t>incluyen</w:t>
            </w:r>
            <w:proofErr w:type="spellEnd"/>
            <w:r>
              <w:rPr>
                <w:bCs/>
                <w:color w:val="000000"/>
                <w:szCs w:val="21"/>
              </w:rPr>
              <w:t>:</w:t>
            </w:r>
          </w:p>
          <w:p w:rsidR="00CC1643" w:rsidRPr="006607E9" w:rsidRDefault="004309CC">
            <w:pPr>
              <w:numPr>
                <w:ilvl w:val="0"/>
                <w:numId w:val="2"/>
              </w:numPr>
              <w:spacing w:line="340" w:lineRule="exact"/>
              <w:rPr>
                <w:color w:val="000000"/>
                <w:szCs w:val="21"/>
                <w:lang w:val="es-AR"/>
              </w:rPr>
            </w:pPr>
            <w:r w:rsidRPr="006607E9">
              <w:rPr>
                <w:color w:val="000000"/>
                <w:szCs w:val="21"/>
                <w:lang w:val="es-AR"/>
              </w:rPr>
              <w:t xml:space="preserve">Promover las relaciones públicas ambientales y las comunicaciones estratégicas, prevenir y </w:t>
            </w:r>
            <w:proofErr w:type="spellStart"/>
            <w:r w:rsidRPr="006607E9">
              <w:rPr>
                <w:color w:val="000000"/>
                <w:szCs w:val="21"/>
                <w:lang w:val="es-AR"/>
              </w:rPr>
              <w:t>resolucioar</w:t>
            </w:r>
            <w:proofErr w:type="spellEnd"/>
            <w:r w:rsidRPr="006607E9">
              <w:rPr>
                <w:color w:val="000000"/>
                <w:szCs w:val="21"/>
                <w:lang w:val="es-AR"/>
              </w:rPr>
              <w:t xml:space="preserve"> los riesgos ambientales, y llevar a cabo la recopilación, el análisis y la presentación de la opinión pública;</w:t>
            </w:r>
          </w:p>
          <w:p w:rsidR="00CC1643" w:rsidRPr="006607E9" w:rsidRDefault="004309CC">
            <w:pPr>
              <w:numPr>
                <w:ilvl w:val="0"/>
                <w:numId w:val="2"/>
              </w:numPr>
              <w:spacing w:line="340" w:lineRule="exact"/>
              <w:rPr>
                <w:color w:val="000000"/>
                <w:szCs w:val="21"/>
                <w:lang w:val="es-AR"/>
              </w:rPr>
            </w:pPr>
            <w:r w:rsidRPr="006607E9">
              <w:rPr>
                <w:color w:val="000000"/>
                <w:szCs w:val="21"/>
                <w:lang w:val="es-AR"/>
              </w:rPr>
              <w:t>Encargarse de la promoción del Día 5 de Junio - el Día del Medio Ambiente, dar a conocer las leyes y los reglamentos acerca de la protección del medio ambiente,  organizando una variedad de actividades temáticas y orientar el desarrollo ordenado de las organizaciones sociales de protección ambiental;</w:t>
            </w:r>
          </w:p>
          <w:p w:rsidR="00CC1643" w:rsidRPr="006607E9" w:rsidRDefault="004309CC">
            <w:pPr>
              <w:numPr>
                <w:ilvl w:val="0"/>
                <w:numId w:val="2"/>
              </w:numPr>
              <w:spacing w:line="340" w:lineRule="exact"/>
              <w:rPr>
                <w:color w:val="000000"/>
                <w:szCs w:val="21"/>
                <w:lang w:val="es-AR"/>
              </w:rPr>
            </w:pPr>
            <w:r>
              <w:rPr>
                <w:rFonts w:hint="eastAsia"/>
                <w:color w:val="000000"/>
                <w:szCs w:val="21"/>
                <w:lang w:val="es-ES"/>
              </w:rPr>
              <w:t>Funciona</w:t>
            </w:r>
            <w:r>
              <w:rPr>
                <w:color w:val="000000"/>
                <w:szCs w:val="21"/>
                <w:lang w:val="es-ES"/>
              </w:rPr>
              <w:t>r</w:t>
            </w:r>
            <w:r>
              <w:rPr>
                <w:rFonts w:hint="eastAsia"/>
                <w:color w:val="000000"/>
                <w:szCs w:val="21"/>
                <w:lang w:val="es-ES"/>
              </w:rPr>
              <w:t xml:space="preserve"> </w:t>
            </w:r>
            <w:r>
              <w:rPr>
                <w:color w:val="000000"/>
                <w:szCs w:val="21"/>
                <w:lang w:val="es-ES"/>
              </w:rPr>
              <w:t>como “</w:t>
            </w:r>
            <w:r>
              <w:rPr>
                <w:rFonts w:hint="eastAsia"/>
                <w:color w:val="000000"/>
                <w:szCs w:val="21"/>
                <w:lang w:val="es-ES"/>
              </w:rPr>
              <w:t>el centro</w:t>
            </w:r>
            <w:r>
              <w:rPr>
                <w:color w:val="000000"/>
                <w:szCs w:val="21"/>
                <w:lang w:val="es-ES"/>
              </w:rPr>
              <w:t xml:space="preserve"> nacional </w:t>
            </w:r>
            <w:r>
              <w:rPr>
                <w:rFonts w:hint="eastAsia"/>
                <w:color w:val="000000"/>
                <w:szCs w:val="21"/>
                <w:lang w:val="es-ES"/>
              </w:rPr>
              <w:t xml:space="preserve">de </w:t>
            </w:r>
            <w:r>
              <w:rPr>
                <w:color w:val="000000"/>
                <w:szCs w:val="21"/>
                <w:lang w:val="es-ES"/>
              </w:rPr>
              <w:t xml:space="preserve">educación </w:t>
            </w:r>
            <w:r>
              <w:rPr>
                <w:rFonts w:hint="eastAsia"/>
                <w:color w:val="000000"/>
                <w:szCs w:val="21"/>
                <w:lang w:val="es-ES"/>
              </w:rPr>
              <w:t>del medio ambiente</w:t>
            </w:r>
            <w:r>
              <w:rPr>
                <w:color w:val="000000"/>
                <w:szCs w:val="21"/>
                <w:lang w:val="es-ES"/>
              </w:rPr>
              <w:t>”, realizando investigaciones teóricas y prácticas de educación ambiental, organizando una serie de eventos para docentes y adolescente;</w:t>
            </w:r>
          </w:p>
          <w:p w:rsidR="00CC1643" w:rsidRPr="006607E9" w:rsidRDefault="004309CC">
            <w:pPr>
              <w:numPr>
                <w:ilvl w:val="0"/>
                <w:numId w:val="2"/>
              </w:numPr>
              <w:spacing w:line="340" w:lineRule="exact"/>
              <w:rPr>
                <w:color w:val="000000"/>
                <w:szCs w:val="21"/>
                <w:lang w:val="es-AR"/>
              </w:rPr>
            </w:pPr>
            <w:r>
              <w:rPr>
                <w:rFonts w:hint="eastAsia"/>
                <w:color w:val="000000"/>
                <w:szCs w:val="21"/>
                <w:lang w:val="es-ES"/>
              </w:rPr>
              <w:t>Realizar las capacitacion</w:t>
            </w:r>
            <w:r>
              <w:rPr>
                <w:color w:val="000000"/>
                <w:szCs w:val="21"/>
                <w:lang w:val="es-ES"/>
              </w:rPr>
              <w:t xml:space="preserve">es </w:t>
            </w:r>
            <w:r>
              <w:rPr>
                <w:rFonts w:hint="eastAsia"/>
                <w:color w:val="000000"/>
                <w:szCs w:val="21"/>
                <w:lang w:val="es-ES"/>
              </w:rPr>
              <w:t xml:space="preserve">encargadas por el </w:t>
            </w:r>
            <w:r w:rsidRPr="006607E9">
              <w:rPr>
                <w:bCs/>
                <w:color w:val="000000"/>
                <w:szCs w:val="21"/>
                <w:lang w:val="es-AR"/>
              </w:rPr>
              <w:t xml:space="preserve">Ministerio de </w:t>
            </w:r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>E</w:t>
            </w:r>
            <w:r>
              <w:rPr>
                <w:bCs/>
                <w:color w:val="000000"/>
                <w:szCs w:val="21"/>
                <w:lang w:val="es-ES"/>
              </w:rPr>
              <w:t>col</w:t>
            </w:r>
            <w:proofErr w:type="spellStart"/>
            <w:r w:rsidRPr="006607E9">
              <w:rPr>
                <w:rFonts w:hint="eastAsia"/>
                <w:bCs/>
                <w:color w:val="000000"/>
                <w:szCs w:val="21"/>
                <w:lang w:val="es-AR"/>
              </w:rPr>
              <w:t>og</w:t>
            </w:r>
            <w:r w:rsidRPr="006607E9">
              <w:rPr>
                <w:bCs/>
                <w:color w:val="000000"/>
                <w:szCs w:val="21"/>
                <w:lang w:val="es-AR"/>
              </w:rPr>
              <w:t>ía</w:t>
            </w:r>
            <w:proofErr w:type="spellEnd"/>
            <w:r w:rsidRPr="006607E9">
              <w:rPr>
                <w:bCs/>
                <w:color w:val="000000"/>
                <w:szCs w:val="21"/>
                <w:lang w:val="es-AR"/>
              </w:rPr>
              <w:t xml:space="preserve"> y Medio Ambiente</w:t>
            </w:r>
            <w:r>
              <w:rPr>
                <w:color w:val="000000"/>
                <w:szCs w:val="21"/>
                <w:lang w:val="es-ES"/>
              </w:rPr>
              <w:t>, para los dirigentes del gobierno y del partido comunista, para los funcionarios del sistema de ambiente ecológico, y para los oficiales de policía;</w:t>
            </w:r>
            <w:r w:rsidRPr="006607E9">
              <w:rPr>
                <w:lang w:val="es-AR"/>
              </w:rPr>
              <w:t xml:space="preserve"> </w:t>
            </w:r>
            <w:r>
              <w:rPr>
                <w:color w:val="000000"/>
                <w:szCs w:val="21"/>
                <w:lang w:val="es-ES"/>
              </w:rPr>
              <w:t xml:space="preserve">Llevar a cabo las capacitaciones encargadas por el Ministerio de Comercio para los funcionarios ambientales de los países en desarrollo así como </w:t>
            </w:r>
            <w:proofErr w:type="spellStart"/>
            <w:r>
              <w:rPr>
                <w:color w:val="000000"/>
                <w:szCs w:val="21"/>
                <w:lang w:val="es-ES"/>
              </w:rPr>
              <w:t>capacitaciónes</w:t>
            </w:r>
            <w:proofErr w:type="spellEnd"/>
            <w:r>
              <w:rPr>
                <w:color w:val="000000"/>
                <w:szCs w:val="21"/>
                <w:lang w:val="es-ES"/>
              </w:rPr>
              <w:t xml:space="preserve"> temáticas sociales en cooperación con el trabajo clave del Ministerio de Ecología y Medio </w:t>
            </w:r>
            <w:r>
              <w:rPr>
                <w:color w:val="000000"/>
                <w:szCs w:val="21"/>
                <w:lang w:val="es-ES"/>
              </w:rPr>
              <w:lastRenderedPageBreak/>
              <w:t>Ambiente.</w:t>
            </w:r>
          </w:p>
          <w:p w:rsidR="00CC1643" w:rsidRDefault="004309CC">
            <w:pPr>
              <w:numPr>
                <w:ilvl w:val="0"/>
                <w:numId w:val="2"/>
              </w:numPr>
              <w:spacing w:line="340" w:lineRule="exac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val="es-ES"/>
              </w:rPr>
              <w:t>Realizar</w:t>
            </w:r>
            <w:r w:rsidRPr="006607E9">
              <w:rPr>
                <w:color w:val="000000"/>
                <w:szCs w:val="21"/>
                <w:lang w:val="es-AR"/>
              </w:rPr>
              <w:t xml:space="preserve"> las propagandas de la protección del medio ambiente con los medios de comunicación como cine y televisión, 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>contando con</w:t>
            </w:r>
            <w:r w:rsidRPr="006607E9">
              <w:rPr>
                <w:color w:val="000000"/>
                <w:szCs w:val="21"/>
                <w:lang w:val="es-AR"/>
              </w:rPr>
              <w:t xml:space="preserve"> equipamiento y personal </w:t>
            </w:r>
            <w:proofErr w:type="spellStart"/>
            <w:r w:rsidRPr="006607E9">
              <w:rPr>
                <w:color w:val="000000"/>
                <w:szCs w:val="21"/>
                <w:lang w:val="es-AR"/>
              </w:rPr>
              <w:t>professional</w:t>
            </w:r>
            <w:proofErr w:type="spellEnd"/>
            <w:r w:rsidRPr="006607E9">
              <w:rPr>
                <w:color w:val="000000"/>
                <w:szCs w:val="21"/>
                <w:lang w:val="es-AR"/>
              </w:rPr>
              <w:t xml:space="preserve"> para la planificación, filmación y producción de todo tipo de películas y programas de televisión, anuncios de servicios públicos. </w:t>
            </w:r>
            <w:proofErr w:type="spellStart"/>
            <w:r>
              <w:rPr>
                <w:rFonts w:hint="eastAsia"/>
                <w:color w:val="000000"/>
                <w:szCs w:val="21"/>
              </w:rPr>
              <w:t>Dispone</w:t>
            </w:r>
            <w:proofErr w:type="spellEnd"/>
            <w:r>
              <w:rPr>
                <w:rFonts w:hint="eastAsia"/>
                <w:color w:val="000000"/>
                <w:szCs w:val="21"/>
              </w:rPr>
              <w:t xml:space="preserve"> de</w:t>
            </w:r>
            <w:r>
              <w:rPr>
                <w:color w:val="000000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Cs w:val="21"/>
              </w:rPr>
              <w:t>una</w:t>
            </w:r>
            <w:proofErr w:type="spellEnd"/>
            <w:r>
              <w:rPr>
                <w:color w:val="000000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Cs w:val="21"/>
              </w:rPr>
              <w:t>biblioteca</w:t>
            </w:r>
            <w:proofErr w:type="spellEnd"/>
            <w:r>
              <w:rPr>
                <w:color w:val="000000"/>
                <w:szCs w:val="21"/>
              </w:rPr>
              <w:t xml:space="preserve"> de </w:t>
            </w:r>
            <w:proofErr w:type="spellStart"/>
            <w:r>
              <w:rPr>
                <w:color w:val="000000"/>
                <w:szCs w:val="21"/>
              </w:rPr>
              <w:t>recursos</w:t>
            </w:r>
            <w:proofErr w:type="spellEnd"/>
            <w:r>
              <w:rPr>
                <w:color w:val="000000"/>
                <w:szCs w:val="21"/>
              </w:rPr>
              <w:t xml:space="preserve"> de </w:t>
            </w:r>
            <w:proofErr w:type="spellStart"/>
            <w:r>
              <w:rPr>
                <w:color w:val="000000"/>
                <w:szCs w:val="21"/>
              </w:rPr>
              <w:t>vídeo</w:t>
            </w:r>
            <w:proofErr w:type="spellEnd"/>
            <w:r>
              <w:rPr>
                <w:color w:val="000000"/>
                <w:szCs w:val="21"/>
              </w:rPr>
              <w:t>.</w:t>
            </w:r>
          </w:p>
          <w:p w:rsidR="00CC1643" w:rsidRPr="006607E9" w:rsidRDefault="004309CC">
            <w:pPr>
              <w:numPr>
                <w:ilvl w:val="0"/>
                <w:numId w:val="2"/>
              </w:numPr>
              <w:spacing w:line="340" w:lineRule="exact"/>
              <w:rPr>
                <w:color w:val="000000"/>
                <w:szCs w:val="21"/>
                <w:lang w:val="es-AR"/>
              </w:rPr>
            </w:pPr>
            <w:r w:rsidRPr="006607E9">
              <w:rPr>
                <w:color w:val="000000"/>
                <w:szCs w:val="21"/>
                <w:lang w:val="es-AR"/>
              </w:rPr>
              <w:t xml:space="preserve">Operar </w:t>
            </w:r>
            <w:proofErr w:type="spellStart"/>
            <w:r w:rsidRPr="006607E9">
              <w:rPr>
                <w:color w:val="000000"/>
                <w:szCs w:val="21"/>
                <w:lang w:val="es-AR"/>
              </w:rPr>
              <w:t>plantaformas</w:t>
            </w:r>
            <w:proofErr w:type="spellEnd"/>
            <w:r w:rsidRPr="006607E9">
              <w:rPr>
                <w:color w:val="000000"/>
                <w:szCs w:val="21"/>
                <w:lang w:val="es-AR"/>
              </w:rPr>
              <w:t xml:space="preserve"> de </w:t>
            </w:r>
            <w:proofErr w:type="spellStart"/>
            <w:r w:rsidRPr="006607E9">
              <w:rPr>
                <w:color w:val="000000"/>
                <w:szCs w:val="21"/>
                <w:lang w:val="es-AR"/>
              </w:rPr>
              <w:t>Weibo</w:t>
            </w:r>
            <w:proofErr w:type="spellEnd"/>
            <w:r w:rsidRPr="006607E9">
              <w:rPr>
                <w:color w:val="000000"/>
                <w:szCs w:val="21"/>
                <w:lang w:val="es-AR"/>
              </w:rPr>
              <w:t xml:space="preserve"> y </w:t>
            </w:r>
            <w:proofErr w:type="spellStart"/>
            <w:r w:rsidRPr="006607E9">
              <w:rPr>
                <w:color w:val="000000"/>
                <w:szCs w:val="21"/>
                <w:lang w:val="es-AR"/>
              </w:rPr>
              <w:t>Wechat</w:t>
            </w:r>
            <w:proofErr w:type="spellEnd"/>
            <w:r w:rsidRPr="006607E9">
              <w:rPr>
                <w:color w:val="000000"/>
                <w:szCs w:val="21"/>
                <w:lang w:val="es-AR"/>
              </w:rPr>
              <w:t xml:space="preserve"> tales como "Promoción y educación ambiental de China", "Protección ambiental de </w:t>
            </w:r>
            <w:proofErr w:type="spellStart"/>
            <w:r w:rsidRPr="006607E9">
              <w:rPr>
                <w:color w:val="000000"/>
                <w:szCs w:val="21"/>
                <w:lang w:val="es-AR"/>
              </w:rPr>
              <w:t>Weiyan</w:t>
            </w:r>
            <w:proofErr w:type="spellEnd"/>
            <w:r w:rsidRPr="006607E9">
              <w:rPr>
                <w:color w:val="000000"/>
                <w:szCs w:val="21"/>
                <w:lang w:val="es-AR"/>
              </w:rPr>
              <w:t>" y "Medio ambiente mundial"; editar y publicar la revista "Medio ambiente mundial".</w:t>
            </w:r>
          </w:p>
          <w:p w:rsidR="00CC1643" w:rsidRPr="006607E9" w:rsidRDefault="004309CC">
            <w:pPr>
              <w:spacing w:line="340" w:lineRule="exact"/>
              <w:ind w:firstLineChars="200" w:firstLine="420"/>
              <w:rPr>
                <w:color w:val="000000"/>
                <w:szCs w:val="21"/>
                <w:lang w:val="es-AR"/>
              </w:rPr>
            </w:pPr>
            <w:r w:rsidRPr="006607E9">
              <w:rPr>
                <w:color w:val="000000"/>
                <w:szCs w:val="21"/>
                <w:lang w:val="es-AR"/>
              </w:rPr>
              <w:t xml:space="preserve">Hasta la actualidad, el Centro de educación y comunicaciones ambientales del </w:t>
            </w:r>
          </w:p>
          <w:p w:rsidR="00CC1643" w:rsidRPr="006607E9" w:rsidRDefault="004309CC">
            <w:pPr>
              <w:spacing w:line="340" w:lineRule="exact"/>
              <w:ind w:firstLineChars="200" w:firstLine="420"/>
              <w:rPr>
                <w:color w:val="000000"/>
                <w:szCs w:val="21"/>
                <w:lang w:val="es-AR"/>
              </w:rPr>
            </w:pPr>
            <w:r w:rsidRPr="006607E9">
              <w:rPr>
                <w:color w:val="000000"/>
                <w:szCs w:val="21"/>
                <w:lang w:val="es-AR"/>
              </w:rPr>
              <w:t xml:space="preserve">El Ministerio de Ecología y Medio Ambiente ha organizado con éxito 73 seminarios encargados por el Ministerio de Comercio bajo el Proyecto de Cooperación para el Desarrollo de Recursos Humanos de Países en Desarrollo, y ha capacitado 1818 oficiales de alto nivel que vienen de 124 países en desarrollo. Los temas se tratan de diversos campos de la protección del medio ambiente y los participantes provienen de Asia, Europa, África, América, las islas del Pacífico Sur, etc. Los seminarios </w:t>
            </w:r>
            <w:proofErr w:type="spellStart"/>
            <w:r w:rsidRPr="006607E9">
              <w:rPr>
                <w:color w:val="000000"/>
                <w:szCs w:val="21"/>
                <w:lang w:val="es-AR"/>
              </w:rPr>
              <w:t>multilaterals</w:t>
            </w:r>
            <w:proofErr w:type="spellEnd"/>
            <w:r w:rsidRPr="006607E9">
              <w:rPr>
                <w:color w:val="000000"/>
                <w:szCs w:val="21"/>
                <w:lang w:val="es-AR"/>
              </w:rPr>
              <w:t xml:space="preserve"> del sector medio-ambiental han logrado resultados satisfechos y esperados, los cuales juegan un papel importante en la construcción de periferias armoniosas, regiones armoniosas y un mundo armonioso. Estos seminarios han sido </w:t>
            </w:r>
            <w:proofErr w:type="gramStart"/>
            <w:r w:rsidRPr="006607E9">
              <w:rPr>
                <w:color w:val="000000"/>
                <w:szCs w:val="21"/>
                <w:lang w:val="es-AR"/>
              </w:rPr>
              <w:t>aclamado</w:t>
            </w:r>
            <w:proofErr w:type="gramEnd"/>
            <w:r w:rsidRPr="006607E9">
              <w:rPr>
                <w:color w:val="000000"/>
                <w:szCs w:val="21"/>
                <w:lang w:val="es-AR"/>
              </w:rPr>
              <w:t xml:space="preserve"> por el Programa de las Naciones Unidas para el Medio Ambiente como "un modelo de la cooperación Sur-Sur".</w:t>
            </w:r>
          </w:p>
          <w:p w:rsidR="00CC1643" w:rsidRDefault="00CC1643">
            <w:pPr>
              <w:spacing w:line="340" w:lineRule="exact"/>
              <w:ind w:firstLineChars="200" w:firstLine="420"/>
              <w:rPr>
                <w:bCs/>
                <w:szCs w:val="21"/>
                <w:lang w:val="es-ES"/>
              </w:rPr>
            </w:pPr>
          </w:p>
        </w:tc>
      </w:tr>
      <w:tr w:rsidR="00CC1643" w:rsidRPr="006607E9">
        <w:trPr>
          <w:trHeight w:val="3240"/>
          <w:jc w:val="center"/>
        </w:trPr>
        <w:tc>
          <w:tcPr>
            <w:tcW w:w="1859" w:type="dxa"/>
            <w:vAlign w:val="center"/>
          </w:tcPr>
          <w:p w:rsidR="00CC1643" w:rsidRDefault="004309CC">
            <w:pPr>
              <w:jc w:val="center"/>
              <w:rPr>
                <w:bCs/>
                <w:color w:val="000000"/>
                <w:szCs w:val="21"/>
              </w:rPr>
            </w:pPr>
            <w:proofErr w:type="spellStart"/>
            <w:r>
              <w:rPr>
                <w:bCs/>
                <w:color w:val="000000"/>
                <w:szCs w:val="21"/>
              </w:rPr>
              <w:lastRenderedPageBreak/>
              <w:t>Contenido</w:t>
            </w:r>
            <w:proofErr w:type="spellEnd"/>
            <w:r>
              <w:rPr>
                <w:bCs/>
                <w:color w:val="000000"/>
                <w:szCs w:val="21"/>
              </w:rPr>
              <w:t xml:space="preserve"> del </w:t>
            </w:r>
            <w:proofErr w:type="spellStart"/>
            <w:r>
              <w:rPr>
                <w:bCs/>
                <w:color w:val="000000"/>
                <w:szCs w:val="21"/>
              </w:rPr>
              <w:t>seminario</w:t>
            </w:r>
            <w:proofErr w:type="spellEnd"/>
          </w:p>
        </w:tc>
        <w:tc>
          <w:tcPr>
            <w:tcW w:w="7897" w:type="dxa"/>
            <w:gridSpan w:val="5"/>
          </w:tcPr>
          <w:p w:rsidR="00CC1643" w:rsidRPr="006607E9" w:rsidRDefault="00CC1643">
            <w:pPr>
              <w:spacing w:line="340" w:lineRule="exact"/>
              <w:rPr>
                <w:color w:val="000000"/>
                <w:szCs w:val="21"/>
                <w:lang w:val="es-AR"/>
              </w:rPr>
            </w:pPr>
          </w:p>
          <w:p w:rsidR="00CC1643" w:rsidRPr="006607E9" w:rsidRDefault="004309CC">
            <w:pPr>
              <w:spacing w:line="340" w:lineRule="exact"/>
              <w:ind w:firstLineChars="200" w:firstLine="420"/>
              <w:rPr>
                <w:color w:val="000000"/>
                <w:szCs w:val="21"/>
                <w:lang w:val="es-AR"/>
              </w:rPr>
            </w:pPr>
            <w:r w:rsidRPr="006607E9">
              <w:rPr>
                <w:color w:val="000000"/>
                <w:szCs w:val="21"/>
                <w:lang w:val="es-AR"/>
              </w:rPr>
              <w:t>El propósito de este seminario es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 f</w:t>
            </w:r>
            <w:r w:rsidRPr="006607E9">
              <w:rPr>
                <w:color w:val="000000"/>
                <w:szCs w:val="21"/>
                <w:lang w:val="es-AR"/>
              </w:rPr>
              <w:t>acilitar a los participantes a comprender la connotación de la economía verde de China y explorar cómo lograr una situación de ganar-ganar entre el desarrollo económico y la protección del medio ambiente y cómo la protección del medio ambiente pued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>e</w:t>
            </w:r>
            <w:r w:rsidRPr="006607E9">
              <w:rPr>
                <w:color w:val="000000"/>
                <w:szCs w:val="21"/>
                <w:lang w:val="es-AR"/>
              </w:rPr>
              <w:t xml:space="preserve"> promover el desarrollo de la economía verde;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 </w:t>
            </w:r>
            <w:r w:rsidRPr="006607E9">
              <w:rPr>
                <w:color w:val="000000"/>
                <w:szCs w:val="21"/>
                <w:lang w:val="es-AR"/>
              </w:rPr>
              <w:t>A comprender cómo los gobiernos locales desarrollan una economía verde y logran la protección del medio ambiente;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 </w:t>
            </w:r>
            <w:r w:rsidRPr="006607E9">
              <w:rPr>
                <w:color w:val="000000"/>
                <w:szCs w:val="21"/>
                <w:lang w:val="es-AR"/>
              </w:rPr>
              <w:t>A conocer las tecnologías de control de la contaminación ambiental adoptadas por las empresas típicas amigables con el medio ambiente;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 </w:t>
            </w:r>
            <w:r w:rsidRPr="006607E9">
              <w:rPr>
                <w:color w:val="000000"/>
                <w:szCs w:val="21"/>
                <w:lang w:val="es-AR"/>
              </w:rPr>
              <w:t>A interesarse por la historia y la cultura tradicional de China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>.</w:t>
            </w:r>
            <w:r w:rsidRPr="006607E9">
              <w:rPr>
                <w:color w:val="000000"/>
                <w:szCs w:val="21"/>
                <w:lang w:val="es-AR"/>
              </w:rPr>
              <w:t xml:space="preserve"> 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>C</w:t>
            </w:r>
            <w:r w:rsidRPr="006607E9">
              <w:rPr>
                <w:color w:val="000000"/>
                <w:szCs w:val="21"/>
                <w:lang w:val="es-AR"/>
              </w:rPr>
              <w:t>on este contacto inicial, conocer y acercarse de China. Los seminarios ofrecen una variedad de métodos de enseñanza, como conferencias, visitas, foros de intercambio y experiencias culturales.</w:t>
            </w:r>
          </w:p>
          <w:p w:rsidR="00CC1643" w:rsidRPr="006607E9" w:rsidRDefault="004309CC">
            <w:pPr>
              <w:spacing w:line="340" w:lineRule="exact"/>
              <w:ind w:firstLineChars="200" w:firstLine="420"/>
              <w:rPr>
                <w:color w:val="000000"/>
                <w:szCs w:val="21"/>
                <w:lang w:val="es-AR"/>
              </w:rPr>
            </w:pPr>
            <w:r w:rsidRPr="006607E9">
              <w:rPr>
                <w:color w:val="000000"/>
                <w:szCs w:val="21"/>
                <w:lang w:val="es-AR"/>
              </w:rPr>
              <w:t>Los temas de conferencias incluyen:</w:t>
            </w:r>
          </w:p>
          <w:p w:rsidR="00CC1643" w:rsidRPr="006607E9" w:rsidRDefault="004309CC" w:rsidP="00294291">
            <w:pPr>
              <w:numPr>
                <w:ilvl w:val="0"/>
                <w:numId w:val="3"/>
              </w:numPr>
              <w:spacing w:line="340" w:lineRule="exact"/>
              <w:ind w:firstLine="420"/>
              <w:rPr>
                <w:color w:val="000000"/>
                <w:szCs w:val="21"/>
                <w:lang w:val="es-AR"/>
              </w:rPr>
            </w:pPr>
            <w:r w:rsidRPr="006607E9">
              <w:rPr>
                <w:color w:val="000000"/>
                <w:szCs w:val="21"/>
                <w:lang w:val="es-AR"/>
              </w:rPr>
              <w:t>Estado de uso de energía renovable en China y estrategias del desarrollo de su tecnología.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 2. </w:t>
            </w:r>
            <w:r w:rsidRPr="006607E9">
              <w:rPr>
                <w:color w:val="000000"/>
                <w:szCs w:val="21"/>
                <w:lang w:val="es-AR"/>
              </w:rPr>
              <w:t>Divulgación de información ambiental y sensibilización de conciencia ambiental pública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. 3. </w:t>
            </w:r>
            <w:r w:rsidRPr="006607E9">
              <w:rPr>
                <w:color w:val="000000"/>
                <w:szCs w:val="21"/>
                <w:lang w:val="es-AR"/>
              </w:rPr>
              <w:t>Leyes de protección ambiental de China y su implementación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. 4. </w:t>
            </w:r>
            <w:r w:rsidRPr="006607E9">
              <w:rPr>
                <w:color w:val="000000"/>
                <w:szCs w:val="21"/>
                <w:lang w:val="es-AR"/>
              </w:rPr>
              <w:t xml:space="preserve"> Aplicación de instrumentos económicos en la gestión ambiental del gobierno chino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. 5. </w:t>
            </w:r>
            <w:r w:rsidRPr="006607E9">
              <w:rPr>
                <w:color w:val="000000"/>
                <w:szCs w:val="21"/>
                <w:lang w:val="es-AR"/>
              </w:rPr>
              <w:t>Medidas principales para la prevención y el control de la contaminación ambiental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. 6. </w:t>
            </w:r>
            <w:r w:rsidRPr="006607E9">
              <w:rPr>
                <w:color w:val="000000"/>
                <w:szCs w:val="21"/>
                <w:lang w:val="es-AR"/>
              </w:rPr>
              <w:t>Teoría y práctica de la evaluación del impacto ambiental en China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. 7. </w:t>
            </w:r>
            <w:r w:rsidRPr="006607E9">
              <w:rPr>
                <w:color w:val="000000"/>
                <w:szCs w:val="21"/>
                <w:lang w:val="es-AR"/>
              </w:rPr>
              <w:t>Modelo de la economía circular de China y análisis de casos</w:t>
            </w:r>
            <w:r w:rsidRPr="006607E9">
              <w:rPr>
                <w:rFonts w:hint="eastAsia"/>
                <w:color w:val="000000"/>
                <w:szCs w:val="21"/>
                <w:lang w:val="es-AR"/>
              </w:rPr>
              <w:t xml:space="preserve">. 8. </w:t>
            </w:r>
            <w:r w:rsidRPr="006607E9">
              <w:rPr>
                <w:color w:val="000000"/>
                <w:szCs w:val="21"/>
                <w:lang w:val="es-AR"/>
              </w:rPr>
              <w:t xml:space="preserve">Políticas de la economía verde de China </w:t>
            </w:r>
            <w:r w:rsidR="00294291" w:rsidRPr="006607E9">
              <w:rPr>
                <w:color w:val="000000"/>
                <w:szCs w:val="21"/>
                <w:lang w:val="es-AR"/>
              </w:rPr>
              <w:lastRenderedPageBreak/>
              <w:t>y medidas de salvaguardia</w:t>
            </w:r>
            <w:r w:rsidR="00294291" w:rsidRPr="006607E9">
              <w:rPr>
                <w:rFonts w:hint="eastAsia"/>
                <w:color w:val="000000"/>
                <w:szCs w:val="21"/>
                <w:lang w:val="es-AR"/>
              </w:rPr>
              <w:t>.</w:t>
            </w:r>
            <w:r w:rsidR="00294291" w:rsidRPr="006607E9">
              <w:rPr>
                <w:lang w:val="es-AR"/>
              </w:rPr>
              <w:t xml:space="preserve"> </w:t>
            </w:r>
            <w:r w:rsidR="00294291" w:rsidRPr="006607E9">
              <w:rPr>
                <w:color w:val="000000"/>
                <w:szCs w:val="21"/>
                <w:lang w:val="es-AR"/>
              </w:rPr>
              <w:t>9. La responsabilidad social corporativa de China y el Desarrollo Sostenible. 10. El desarrollo de la cadena de suministro verde de China y la colaboración comunicativa internacional. 11</w:t>
            </w:r>
            <w:proofErr w:type="gramStart"/>
            <w:r w:rsidR="00294291" w:rsidRPr="006607E9">
              <w:rPr>
                <w:color w:val="000000"/>
                <w:szCs w:val="21"/>
                <w:lang w:val="es-AR"/>
              </w:rPr>
              <w:t>.Los</w:t>
            </w:r>
            <w:proofErr w:type="gramEnd"/>
            <w:r w:rsidR="00294291" w:rsidRPr="006607E9">
              <w:rPr>
                <w:color w:val="000000"/>
                <w:szCs w:val="21"/>
                <w:lang w:val="es-AR"/>
              </w:rPr>
              <w:t xml:space="preserve"> problemas </w:t>
            </w:r>
            <w:proofErr w:type="spellStart"/>
            <w:r w:rsidR="00294291" w:rsidRPr="006607E9">
              <w:rPr>
                <w:color w:val="000000"/>
                <w:szCs w:val="21"/>
                <w:lang w:val="es-AR"/>
              </w:rPr>
              <w:t>ambientals</w:t>
            </w:r>
            <w:proofErr w:type="spellEnd"/>
            <w:r w:rsidR="00294291" w:rsidRPr="006607E9">
              <w:rPr>
                <w:color w:val="000000"/>
                <w:szCs w:val="21"/>
                <w:lang w:val="es-AR"/>
              </w:rPr>
              <w:t xml:space="preserve"> relacionados con el comercio global y las medidas administrativas. 12. El uso sostenible de los recursos naturales y la recuperación </w:t>
            </w:r>
            <w:proofErr w:type="gramStart"/>
            <w:r w:rsidR="00294291" w:rsidRPr="006607E9">
              <w:rPr>
                <w:color w:val="000000"/>
                <w:szCs w:val="21"/>
                <w:lang w:val="es-AR"/>
              </w:rPr>
              <w:t>ecológico</w:t>
            </w:r>
            <w:proofErr w:type="gramEnd"/>
            <w:r w:rsidR="00294291" w:rsidRPr="006607E9">
              <w:rPr>
                <w:color w:val="000000"/>
                <w:szCs w:val="21"/>
                <w:lang w:val="es-AR"/>
              </w:rPr>
              <w:t xml:space="preserve">. 13. El desarrollo del parque verde industrial de China. 14. La </w:t>
            </w:r>
            <w:proofErr w:type="spellStart"/>
            <w:r w:rsidR="00294291" w:rsidRPr="006607E9">
              <w:rPr>
                <w:color w:val="000000"/>
                <w:szCs w:val="21"/>
                <w:lang w:val="es-AR"/>
              </w:rPr>
              <w:t>contrucción</w:t>
            </w:r>
            <w:proofErr w:type="spellEnd"/>
            <w:r w:rsidR="00294291" w:rsidRPr="006607E9">
              <w:rPr>
                <w:color w:val="000000"/>
                <w:szCs w:val="21"/>
                <w:lang w:val="es-AR"/>
              </w:rPr>
              <w:t xml:space="preserve"> de Big Data del medio ambiental ecológico y su aplicación en la administración ambiental.</w:t>
            </w:r>
          </w:p>
          <w:p w:rsidR="00CC1643" w:rsidRPr="006607E9" w:rsidRDefault="004309CC">
            <w:pPr>
              <w:pStyle w:val="Ttulo3"/>
              <w:spacing w:before="0" w:beforeAutospacing="0" w:after="15" w:afterAutospacing="0"/>
              <w:ind w:firstLineChars="200" w:firstLine="420"/>
              <w:jc w:val="both"/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</w:pP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El seminario toma una combinación de enseñanza</w:t>
            </w:r>
            <w:r w:rsidRPr="006607E9"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tanto</w:t>
            </w: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en el aula </w:t>
            </w:r>
            <w:r w:rsidRPr="006607E9"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como</w:t>
            </w: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viaje de campo. Durante la capacitación, los participantes van a visitar a empresas destacadas en el campo de nueva energía, y van a visitar y realizar investigaciones </w:t>
            </w:r>
            <w:r w:rsidRPr="006607E9"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a</w:t>
            </w: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</w:t>
            </w:r>
            <w:proofErr w:type="spellStart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Suzhou</w:t>
            </w:r>
            <w:proofErr w:type="spellEnd"/>
            <w:r w:rsidRPr="006607E9"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y</w:t>
            </w: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</w:t>
            </w:r>
            <w:proofErr w:type="spellStart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Yixing</w:t>
            </w:r>
            <w:proofErr w:type="spellEnd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, </w:t>
            </w:r>
            <w:r w:rsidRPr="006607E9"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dos ciudades en la </w:t>
            </w: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provincia de Jiangsu, intercambiarán con los departamentos ambientales locales para entender cómo los gobiernos locales desarrollan la economía verde y realizan la protección ambiental y visitarán a empresas respetuosas con el medio ambiente. </w:t>
            </w:r>
            <w:proofErr w:type="gramStart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como</w:t>
            </w:r>
            <w:proofErr w:type="gramEnd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</w:t>
            </w:r>
            <w:proofErr w:type="spellStart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Focused</w:t>
            </w:r>
            <w:proofErr w:type="spellEnd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</w:t>
            </w:r>
            <w:proofErr w:type="spellStart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Photonics</w:t>
            </w:r>
            <w:proofErr w:type="spellEnd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(</w:t>
            </w:r>
            <w:proofErr w:type="spellStart"/>
            <w:r w:rsidRPr="006607E9"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Yixing</w:t>
            </w:r>
            <w:proofErr w:type="spellEnd"/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), Inc. para conocer las tecnologías avanzadas que adoptan en el control de la contaminación.</w:t>
            </w:r>
          </w:p>
          <w:p w:rsidR="00CC1643" w:rsidRDefault="004309CC">
            <w:pPr>
              <w:pStyle w:val="Ttulo3"/>
              <w:spacing w:before="0" w:beforeAutospacing="0" w:after="15" w:afterAutospacing="0"/>
              <w:ind w:firstLineChars="200" w:firstLine="420"/>
              <w:jc w:val="both"/>
              <w:rPr>
                <w:color w:val="000000"/>
                <w:szCs w:val="21"/>
                <w:lang w:val="es-ES"/>
              </w:rPr>
            </w:pP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Al mismo tiempo, los participantes se organizarán para conocer los lugares de interés en Beijing, así como asistirán a visitas e intercambios culturales, con el propósito de </w:t>
            </w:r>
            <w:r w:rsidRPr="006607E9"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que enriquezca su</w:t>
            </w: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tiempo libre y </w:t>
            </w:r>
            <w:r w:rsidRPr="006607E9">
              <w:rPr>
                <w:rFonts w:hint="eastAsia"/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>conozcan</w:t>
            </w:r>
            <w:r w:rsidRPr="006607E9">
              <w:rPr>
                <w:b w:val="0"/>
                <w:bCs w:val="0"/>
                <w:color w:val="000000"/>
                <w:kern w:val="2"/>
                <w:sz w:val="21"/>
                <w:szCs w:val="21"/>
                <w:lang w:val="es-AR"/>
              </w:rPr>
              <w:t xml:space="preserve"> la profunda cultura china.</w:t>
            </w:r>
          </w:p>
          <w:p w:rsidR="00CC1643" w:rsidRDefault="004309CC">
            <w:pPr>
              <w:ind w:firstLineChars="200" w:firstLine="420"/>
              <w:rPr>
                <w:color w:val="000000"/>
                <w:szCs w:val="21"/>
                <w:lang w:val="es-ES"/>
              </w:rPr>
            </w:pPr>
            <w:r>
              <w:rPr>
                <w:rFonts w:hint="eastAsia"/>
                <w:color w:val="000000"/>
                <w:szCs w:val="21"/>
                <w:lang w:val="es-ES"/>
              </w:rPr>
              <w:t xml:space="preserve">Durante el seminario, </w:t>
            </w:r>
            <w:r>
              <w:rPr>
                <w:bCs/>
                <w:szCs w:val="21"/>
                <w:lang w:val="fr-CA"/>
              </w:rPr>
              <w:t xml:space="preserve">los </w:t>
            </w:r>
            <w:proofErr w:type="spellStart"/>
            <w:r>
              <w:rPr>
                <w:bCs/>
                <w:szCs w:val="21"/>
                <w:lang w:val="fr-CA"/>
              </w:rPr>
              <w:t>representantes</w:t>
            </w:r>
            <w:proofErr w:type="spellEnd"/>
            <w:r>
              <w:rPr>
                <w:bCs/>
                <w:szCs w:val="21"/>
                <w:lang w:val="fr-CA"/>
              </w:rPr>
              <w:t xml:space="preserve"> de </w:t>
            </w:r>
            <w:proofErr w:type="spellStart"/>
            <w:r>
              <w:rPr>
                <w:bCs/>
                <w:szCs w:val="21"/>
                <w:lang w:val="fr-CA"/>
              </w:rPr>
              <w:t>cada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país</w:t>
            </w:r>
            <w:proofErr w:type="spellEnd"/>
            <w:r>
              <w:rPr>
                <w:bCs/>
                <w:szCs w:val="21"/>
                <w:lang w:val="fr-CA"/>
              </w:rPr>
              <w:t xml:space="preserve"> se </w:t>
            </w:r>
            <w:proofErr w:type="spellStart"/>
            <w:r>
              <w:rPr>
                <w:bCs/>
                <w:szCs w:val="21"/>
                <w:lang w:val="fr-CA"/>
              </w:rPr>
              <w:t>invitarán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</w:t>
            </w:r>
            <w:proofErr w:type="spellEnd"/>
            <w:r>
              <w:rPr>
                <w:bCs/>
                <w:szCs w:val="21"/>
                <w:lang w:val="fr-CA"/>
              </w:rPr>
              <w:t xml:space="preserve"> dar un </w:t>
            </w:r>
            <w:proofErr w:type="spellStart"/>
            <w:r>
              <w:rPr>
                <w:bCs/>
                <w:szCs w:val="21"/>
                <w:lang w:val="fr-CA"/>
              </w:rPr>
              <w:t>discurso</w:t>
            </w:r>
            <w:proofErr w:type="spellEnd"/>
            <w:r>
              <w:rPr>
                <w:bCs/>
                <w:szCs w:val="21"/>
                <w:lang w:val="fr-CA"/>
              </w:rPr>
              <w:t xml:space="preserve"> sobre el </w:t>
            </w:r>
            <w:proofErr w:type="spellStart"/>
            <w:r>
              <w:rPr>
                <w:bCs/>
                <w:szCs w:val="21"/>
                <w:lang w:val="fr-CA"/>
              </w:rPr>
              <w:t>tema</w:t>
            </w:r>
            <w:proofErr w:type="spellEnd"/>
            <w:r>
              <w:rPr>
                <w:bCs/>
                <w:szCs w:val="21"/>
                <w:lang w:val="fr-CA"/>
              </w:rPr>
              <w:t xml:space="preserve"> de la </w:t>
            </w:r>
            <w:proofErr w:type="spellStart"/>
            <w:r>
              <w:rPr>
                <w:bCs/>
                <w:szCs w:val="21"/>
                <w:lang w:val="fr-CA"/>
              </w:rPr>
              <w:t>economía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verde</w:t>
            </w:r>
            <w:proofErr w:type="spellEnd"/>
            <w:r>
              <w:rPr>
                <w:bCs/>
                <w:szCs w:val="21"/>
                <w:lang w:val="fr-CA"/>
              </w:rPr>
              <w:t xml:space="preserve"> y la </w:t>
            </w:r>
            <w:proofErr w:type="spellStart"/>
            <w:r>
              <w:rPr>
                <w:bCs/>
                <w:szCs w:val="21"/>
                <w:lang w:val="fr-CA"/>
              </w:rPr>
              <w:t>situación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actual</w:t>
            </w:r>
            <w:proofErr w:type="spellEnd"/>
            <w:r>
              <w:rPr>
                <w:bCs/>
                <w:szCs w:val="21"/>
                <w:lang w:val="fr-CA"/>
              </w:rPr>
              <w:t xml:space="preserve"> de la </w:t>
            </w:r>
            <w:proofErr w:type="spellStart"/>
            <w:r>
              <w:rPr>
                <w:bCs/>
                <w:szCs w:val="21"/>
                <w:lang w:val="fr-CA"/>
              </w:rPr>
              <w:t>protección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ambiental</w:t>
            </w:r>
            <w:proofErr w:type="spellEnd"/>
            <w:r>
              <w:rPr>
                <w:bCs/>
                <w:szCs w:val="21"/>
                <w:lang w:val="fr-CA"/>
              </w:rPr>
              <w:t xml:space="preserve"> de su </w:t>
            </w:r>
            <w:proofErr w:type="spellStart"/>
            <w:r>
              <w:rPr>
                <w:bCs/>
                <w:szCs w:val="21"/>
                <w:lang w:val="fr-CA"/>
              </w:rPr>
              <w:t>propio</w:t>
            </w:r>
            <w:proofErr w:type="spellEnd"/>
            <w:r>
              <w:rPr>
                <w:bCs/>
                <w:szCs w:val="21"/>
                <w:lang w:val="fr-CA"/>
              </w:rPr>
              <w:t xml:space="preserve"> </w:t>
            </w:r>
            <w:proofErr w:type="spellStart"/>
            <w:r>
              <w:rPr>
                <w:bCs/>
                <w:szCs w:val="21"/>
                <w:lang w:val="fr-CA"/>
              </w:rPr>
              <w:t>país</w:t>
            </w:r>
            <w:proofErr w:type="spellEnd"/>
            <w:r>
              <w:rPr>
                <w:bCs/>
                <w:szCs w:val="21"/>
                <w:lang w:val="fr-CA"/>
              </w:rPr>
              <w:t>.</w:t>
            </w:r>
            <w:r>
              <w:rPr>
                <w:rFonts w:hint="eastAsia"/>
                <w:bCs/>
                <w:szCs w:val="21"/>
                <w:lang w:val="fr-CA"/>
              </w:rPr>
              <w:t xml:space="preserve"> </w:t>
            </w:r>
          </w:p>
          <w:p w:rsidR="00CC1643" w:rsidRDefault="004309CC">
            <w:pPr>
              <w:tabs>
                <w:tab w:val="left" w:pos="1318"/>
              </w:tabs>
              <w:spacing w:line="340" w:lineRule="exact"/>
              <w:ind w:firstLineChars="200" w:firstLine="420"/>
              <w:rPr>
                <w:color w:val="000000"/>
                <w:szCs w:val="21"/>
                <w:lang w:val="es-ES"/>
              </w:rPr>
            </w:pPr>
            <w:r>
              <w:rPr>
                <w:rFonts w:hint="eastAsia"/>
                <w:color w:val="000000"/>
                <w:szCs w:val="21"/>
                <w:lang w:val="es-ES"/>
              </w:rPr>
              <w:t>Este seminario s</w:t>
            </w:r>
            <w:r>
              <w:rPr>
                <w:color w:val="000000"/>
                <w:szCs w:val="21"/>
                <w:lang w:val="es-ES"/>
              </w:rPr>
              <w:t xml:space="preserve">ienta una base </w:t>
            </w:r>
            <w:r>
              <w:rPr>
                <w:rFonts w:hint="eastAsia"/>
                <w:color w:val="000000"/>
                <w:szCs w:val="21"/>
                <w:lang w:val="es-ES"/>
              </w:rPr>
              <w:t xml:space="preserve">buena </w:t>
            </w:r>
            <w:r>
              <w:rPr>
                <w:color w:val="000000"/>
                <w:szCs w:val="21"/>
                <w:lang w:val="es-ES"/>
              </w:rPr>
              <w:t>para intercambios y cooperación entre China y los países en desarrollo en la economía verde y la protección del medio ambiente.</w:t>
            </w:r>
            <w:r>
              <w:rPr>
                <w:rFonts w:hint="eastAsia"/>
                <w:color w:val="000000"/>
                <w:szCs w:val="21"/>
                <w:lang w:val="es-ES"/>
              </w:rPr>
              <w:t xml:space="preserve"> </w:t>
            </w:r>
            <w:r>
              <w:rPr>
                <w:color w:val="000000"/>
                <w:szCs w:val="21"/>
                <w:lang w:val="es-ES"/>
              </w:rPr>
              <w:t xml:space="preserve">A través de </w:t>
            </w:r>
            <w:r>
              <w:rPr>
                <w:rFonts w:hint="eastAsia"/>
                <w:color w:val="000000"/>
                <w:szCs w:val="21"/>
                <w:lang w:val="es-ES"/>
              </w:rPr>
              <w:t>este</w:t>
            </w:r>
            <w:r>
              <w:rPr>
                <w:color w:val="000000"/>
                <w:szCs w:val="21"/>
                <w:lang w:val="es-ES"/>
              </w:rPr>
              <w:t xml:space="preserve"> </w:t>
            </w:r>
            <w:r>
              <w:rPr>
                <w:rFonts w:hint="eastAsia"/>
                <w:color w:val="000000"/>
                <w:szCs w:val="21"/>
                <w:lang w:val="es-ES"/>
              </w:rPr>
              <w:t>seminario</w:t>
            </w:r>
            <w:r>
              <w:rPr>
                <w:color w:val="000000"/>
                <w:szCs w:val="21"/>
                <w:lang w:val="es-ES"/>
              </w:rPr>
              <w:t>, los participantes comprenderán mejor los logros y las experiencias de China y otros países</w:t>
            </w:r>
            <w:r>
              <w:rPr>
                <w:rFonts w:hint="eastAsia"/>
                <w:color w:val="000000"/>
                <w:szCs w:val="21"/>
                <w:lang w:val="es-ES"/>
              </w:rPr>
              <w:t xml:space="preserve">, </w:t>
            </w:r>
            <w:r>
              <w:rPr>
                <w:color w:val="000000"/>
                <w:szCs w:val="21"/>
                <w:lang w:val="es-ES"/>
              </w:rPr>
              <w:t xml:space="preserve">y proporcionarán una referencia para </w:t>
            </w:r>
            <w:r>
              <w:rPr>
                <w:rFonts w:hint="eastAsia"/>
                <w:color w:val="000000"/>
                <w:szCs w:val="21"/>
                <w:lang w:val="es-ES"/>
              </w:rPr>
              <w:t xml:space="preserve">su propio </w:t>
            </w:r>
            <w:r>
              <w:rPr>
                <w:color w:val="000000"/>
                <w:szCs w:val="21"/>
                <w:lang w:val="es-ES"/>
              </w:rPr>
              <w:t>país</w:t>
            </w:r>
            <w:r>
              <w:rPr>
                <w:rFonts w:hint="eastAsia"/>
                <w:color w:val="000000"/>
                <w:szCs w:val="21"/>
                <w:lang w:val="es-ES"/>
              </w:rPr>
              <w:t xml:space="preserve">. </w:t>
            </w:r>
          </w:p>
          <w:p w:rsidR="00CC1643" w:rsidRDefault="00CC1643">
            <w:pPr>
              <w:widowControl/>
              <w:rPr>
                <w:bCs/>
                <w:szCs w:val="21"/>
                <w:lang w:val="es-ES"/>
              </w:rPr>
            </w:pPr>
          </w:p>
        </w:tc>
      </w:tr>
    </w:tbl>
    <w:p w:rsidR="00CC1643" w:rsidRPr="006607E9" w:rsidRDefault="00CC1643">
      <w:pPr>
        <w:spacing w:line="500" w:lineRule="exact"/>
        <w:ind w:rightChars="-162" w:right="-340"/>
        <w:rPr>
          <w:rFonts w:eastAsia="SimHei"/>
          <w:b/>
          <w:color w:val="FF0000"/>
          <w:sz w:val="36"/>
          <w:szCs w:val="36"/>
          <w:highlight w:val="yellow"/>
          <w:lang w:val="es-AR"/>
        </w:rPr>
      </w:pPr>
    </w:p>
    <w:sectPr w:rsidR="00CC1643" w:rsidRPr="006607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81" w:rsidRDefault="00DF5A81" w:rsidP="00294291">
      <w:r>
        <w:separator/>
      </w:r>
    </w:p>
  </w:endnote>
  <w:endnote w:type="continuationSeparator" w:id="0">
    <w:p w:rsidR="00DF5A81" w:rsidRDefault="00DF5A81" w:rsidP="0029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81" w:rsidRDefault="00DF5A81" w:rsidP="00294291">
      <w:r>
        <w:separator/>
      </w:r>
    </w:p>
  </w:footnote>
  <w:footnote w:type="continuationSeparator" w:id="0">
    <w:p w:rsidR="00DF5A81" w:rsidRDefault="00DF5A81" w:rsidP="0029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571"/>
    <w:multiLevelType w:val="multilevel"/>
    <w:tmpl w:val="051535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7E73C0"/>
    <w:multiLevelType w:val="multilevel"/>
    <w:tmpl w:val="3F7E7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3DBC5D"/>
    <w:multiLevelType w:val="singleLevel"/>
    <w:tmpl w:val="6C3DBC5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515"/>
    <w:rsid w:val="00031EEC"/>
    <w:rsid w:val="0004124D"/>
    <w:rsid w:val="00061C5B"/>
    <w:rsid w:val="000853B2"/>
    <w:rsid w:val="00090346"/>
    <w:rsid w:val="000A5D11"/>
    <w:rsid w:val="000A6E7E"/>
    <w:rsid w:val="000C027D"/>
    <w:rsid w:val="000D729A"/>
    <w:rsid w:val="000E3B95"/>
    <w:rsid w:val="000E3FBE"/>
    <w:rsid w:val="000F0A83"/>
    <w:rsid w:val="000F3C0B"/>
    <w:rsid w:val="00100C88"/>
    <w:rsid w:val="001401EF"/>
    <w:rsid w:val="0014589B"/>
    <w:rsid w:val="00150D59"/>
    <w:rsid w:val="0015549E"/>
    <w:rsid w:val="00172A27"/>
    <w:rsid w:val="001A305A"/>
    <w:rsid w:val="001D29D5"/>
    <w:rsid w:val="001E272A"/>
    <w:rsid w:val="001F1B2C"/>
    <w:rsid w:val="00204A88"/>
    <w:rsid w:val="00215248"/>
    <w:rsid w:val="0026121C"/>
    <w:rsid w:val="00262B75"/>
    <w:rsid w:val="00271D38"/>
    <w:rsid w:val="002724D9"/>
    <w:rsid w:val="002901D3"/>
    <w:rsid w:val="00294291"/>
    <w:rsid w:val="002C5A01"/>
    <w:rsid w:val="002D1FC6"/>
    <w:rsid w:val="002E035C"/>
    <w:rsid w:val="002E0EC8"/>
    <w:rsid w:val="002F4185"/>
    <w:rsid w:val="00315EDE"/>
    <w:rsid w:val="003269B2"/>
    <w:rsid w:val="0035043E"/>
    <w:rsid w:val="003A68A3"/>
    <w:rsid w:val="003A7AEA"/>
    <w:rsid w:val="003B5D42"/>
    <w:rsid w:val="003D704F"/>
    <w:rsid w:val="00406495"/>
    <w:rsid w:val="00413212"/>
    <w:rsid w:val="00425987"/>
    <w:rsid w:val="004309CC"/>
    <w:rsid w:val="00432E3A"/>
    <w:rsid w:val="00436FA7"/>
    <w:rsid w:val="004410D2"/>
    <w:rsid w:val="00451437"/>
    <w:rsid w:val="00452281"/>
    <w:rsid w:val="0045284D"/>
    <w:rsid w:val="00453A20"/>
    <w:rsid w:val="00456896"/>
    <w:rsid w:val="004733B4"/>
    <w:rsid w:val="0047764B"/>
    <w:rsid w:val="00492EB2"/>
    <w:rsid w:val="004A10FE"/>
    <w:rsid w:val="004B73BB"/>
    <w:rsid w:val="004B7BF4"/>
    <w:rsid w:val="004C6E6D"/>
    <w:rsid w:val="004C77A2"/>
    <w:rsid w:val="004F1CCF"/>
    <w:rsid w:val="00515201"/>
    <w:rsid w:val="005221AE"/>
    <w:rsid w:val="00556835"/>
    <w:rsid w:val="00556ADA"/>
    <w:rsid w:val="00574457"/>
    <w:rsid w:val="00580A80"/>
    <w:rsid w:val="005947FF"/>
    <w:rsid w:val="005C1C70"/>
    <w:rsid w:val="005C73A7"/>
    <w:rsid w:val="005D1D6A"/>
    <w:rsid w:val="005D5189"/>
    <w:rsid w:val="005E5CC5"/>
    <w:rsid w:val="00613942"/>
    <w:rsid w:val="00614463"/>
    <w:rsid w:val="00627828"/>
    <w:rsid w:val="006317D0"/>
    <w:rsid w:val="006607E9"/>
    <w:rsid w:val="00672AAE"/>
    <w:rsid w:val="00677FA9"/>
    <w:rsid w:val="006845E4"/>
    <w:rsid w:val="0068747D"/>
    <w:rsid w:val="006921A7"/>
    <w:rsid w:val="006940C5"/>
    <w:rsid w:val="006A45FA"/>
    <w:rsid w:val="006B3390"/>
    <w:rsid w:val="006B405E"/>
    <w:rsid w:val="006E3C21"/>
    <w:rsid w:val="006F1DBF"/>
    <w:rsid w:val="00712073"/>
    <w:rsid w:val="00716F65"/>
    <w:rsid w:val="00721E85"/>
    <w:rsid w:val="00722D19"/>
    <w:rsid w:val="007270D1"/>
    <w:rsid w:val="00727A25"/>
    <w:rsid w:val="00736D57"/>
    <w:rsid w:val="00740A53"/>
    <w:rsid w:val="00744B58"/>
    <w:rsid w:val="00752DB7"/>
    <w:rsid w:val="00754070"/>
    <w:rsid w:val="007562E0"/>
    <w:rsid w:val="0076009F"/>
    <w:rsid w:val="00762796"/>
    <w:rsid w:val="0076462D"/>
    <w:rsid w:val="00773D46"/>
    <w:rsid w:val="00783004"/>
    <w:rsid w:val="00783146"/>
    <w:rsid w:val="00785EEF"/>
    <w:rsid w:val="007945E7"/>
    <w:rsid w:val="007A0A82"/>
    <w:rsid w:val="007B5831"/>
    <w:rsid w:val="007D2EFB"/>
    <w:rsid w:val="00804191"/>
    <w:rsid w:val="008110D6"/>
    <w:rsid w:val="0081397A"/>
    <w:rsid w:val="00841EF0"/>
    <w:rsid w:val="008445D2"/>
    <w:rsid w:val="008503A1"/>
    <w:rsid w:val="00860FA7"/>
    <w:rsid w:val="008637A3"/>
    <w:rsid w:val="00864F08"/>
    <w:rsid w:val="008654A3"/>
    <w:rsid w:val="008707F9"/>
    <w:rsid w:val="00880B0A"/>
    <w:rsid w:val="00886FEA"/>
    <w:rsid w:val="00891A80"/>
    <w:rsid w:val="008A2D7A"/>
    <w:rsid w:val="008D4BAB"/>
    <w:rsid w:val="008E5B3F"/>
    <w:rsid w:val="008E7E3A"/>
    <w:rsid w:val="008F625A"/>
    <w:rsid w:val="0090268F"/>
    <w:rsid w:val="00907F69"/>
    <w:rsid w:val="009111A3"/>
    <w:rsid w:val="00914397"/>
    <w:rsid w:val="00915692"/>
    <w:rsid w:val="00926E46"/>
    <w:rsid w:val="00931953"/>
    <w:rsid w:val="00942F56"/>
    <w:rsid w:val="00944174"/>
    <w:rsid w:val="009555D7"/>
    <w:rsid w:val="00956B89"/>
    <w:rsid w:val="0096703C"/>
    <w:rsid w:val="009824CE"/>
    <w:rsid w:val="00985B40"/>
    <w:rsid w:val="00992791"/>
    <w:rsid w:val="00994D8C"/>
    <w:rsid w:val="009A0E0D"/>
    <w:rsid w:val="009A3CE0"/>
    <w:rsid w:val="009A59C0"/>
    <w:rsid w:val="009B0F6D"/>
    <w:rsid w:val="009B11B2"/>
    <w:rsid w:val="009B11CB"/>
    <w:rsid w:val="009B12D4"/>
    <w:rsid w:val="009C5AAF"/>
    <w:rsid w:val="009D7113"/>
    <w:rsid w:val="009F6BBC"/>
    <w:rsid w:val="00A02290"/>
    <w:rsid w:val="00A2484C"/>
    <w:rsid w:val="00A32DB8"/>
    <w:rsid w:val="00A3639C"/>
    <w:rsid w:val="00A37CE3"/>
    <w:rsid w:val="00A45256"/>
    <w:rsid w:val="00A64DFE"/>
    <w:rsid w:val="00A65090"/>
    <w:rsid w:val="00A701F4"/>
    <w:rsid w:val="00A766AC"/>
    <w:rsid w:val="00A83DF9"/>
    <w:rsid w:val="00AB1DAC"/>
    <w:rsid w:val="00AB3C1D"/>
    <w:rsid w:val="00AB6947"/>
    <w:rsid w:val="00AC136E"/>
    <w:rsid w:val="00AC53CF"/>
    <w:rsid w:val="00AE1296"/>
    <w:rsid w:val="00B31D04"/>
    <w:rsid w:val="00B63DE3"/>
    <w:rsid w:val="00B77960"/>
    <w:rsid w:val="00B929DB"/>
    <w:rsid w:val="00BA724E"/>
    <w:rsid w:val="00BC30C2"/>
    <w:rsid w:val="00BC68BA"/>
    <w:rsid w:val="00BE11D7"/>
    <w:rsid w:val="00C02075"/>
    <w:rsid w:val="00C0538F"/>
    <w:rsid w:val="00C07F1F"/>
    <w:rsid w:val="00C36FC8"/>
    <w:rsid w:val="00C46BFE"/>
    <w:rsid w:val="00C54E87"/>
    <w:rsid w:val="00C57027"/>
    <w:rsid w:val="00C80C78"/>
    <w:rsid w:val="00C8703A"/>
    <w:rsid w:val="00C9530E"/>
    <w:rsid w:val="00C97CEA"/>
    <w:rsid w:val="00CA1D66"/>
    <w:rsid w:val="00CA4FD6"/>
    <w:rsid w:val="00CB43D9"/>
    <w:rsid w:val="00CC1643"/>
    <w:rsid w:val="00CD6405"/>
    <w:rsid w:val="00CE2F28"/>
    <w:rsid w:val="00CE5F45"/>
    <w:rsid w:val="00CF4B31"/>
    <w:rsid w:val="00D002D3"/>
    <w:rsid w:val="00D1064F"/>
    <w:rsid w:val="00D26C83"/>
    <w:rsid w:val="00D30C79"/>
    <w:rsid w:val="00D3698F"/>
    <w:rsid w:val="00D36EFA"/>
    <w:rsid w:val="00D45963"/>
    <w:rsid w:val="00D61BC0"/>
    <w:rsid w:val="00D622B1"/>
    <w:rsid w:val="00D7004C"/>
    <w:rsid w:val="00D7388C"/>
    <w:rsid w:val="00DA1EBC"/>
    <w:rsid w:val="00DA7D24"/>
    <w:rsid w:val="00DD0BF4"/>
    <w:rsid w:val="00DE409E"/>
    <w:rsid w:val="00DF08DB"/>
    <w:rsid w:val="00DF5A81"/>
    <w:rsid w:val="00E26634"/>
    <w:rsid w:val="00E51BC3"/>
    <w:rsid w:val="00E54B6D"/>
    <w:rsid w:val="00E6520B"/>
    <w:rsid w:val="00E77429"/>
    <w:rsid w:val="00E77BBD"/>
    <w:rsid w:val="00EA018B"/>
    <w:rsid w:val="00EB0094"/>
    <w:rsid w:val="00EB56D1"/>
    <w:rsid w:val="00EC0465"/>
    <w:rsid w:val="00ED5527"/>
    <w:rsid w:val="00EE7932"/>
    <w:rsid w:val="00EF2E33"/>
    <w:rsid w:val="00F31272"/>
    <w:rsid w:val="00F32DF9"/>
    <w:rsid w:val="00F5005E"/>
    <w:rsid w:val="00F66935"/>
    <w:rsid w:val="00F7468D"/>
    <w:rsid w:val="00F86668"/>
    <w:rsid w:val="00F924A0"/>
    <w:rsid w:val="00FA13CC"/>
    <w:rsid w:val="00FA1B69"/>
    <w:rsid w:val="00FB32AC"/>
    <w:rsid w:val="00FB4053"/>
    <w:rsid w:val="00FC3B83"/>
    <w:rsid w:val="00FF7262"/>
    <w:rsid w:val="0C2E46FA"/>
    <w:rsid w:val="1221471D"/>
    <w:rsid w:val="12406F95"/>
    <w:rsid w:val="154F0A75"/>
    <w:rsid w:val="2D6807BF"/>
    <w:rsid w:val="59F55223"/>
    <w:rsid w:val="5C9224CF"/>
    <w:rsid w:val="5F0F746E"/>
    <w:rsid w:val="630A3229"/>
    <w:rsid w:val="68F71FC3"/>
    <w:rsid w:val="6A7327B4"/>
    <w:rsid w:val="70062795"/>
    <w:rsid w:val="76D5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uiPriority w:val="99"/>
    <w:semiHidden/>
    <w:unhideWhenUsed/>
    <w:pPr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sz w:val="18"/>
      <w:szCs w:val="18"/>
    </w:r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cabezado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Nmerodepgina">
    <w:name w:val="page number"/>
    <w:basedOn w:val="Fuentedeprrafopredeter"/>
    <w:uiPriority w:val="99"/>
    <w:unhideWhenUsed/>
    <w:qFormat/>
  </w:style>
  <w:style w:type="character" w:styleId="nfasis">
    <w:name w:val="Emphasis"/>
    <w:uiPriority w:val="20"/>
    <w:qFormat/>
    <w:rPr>
      <w:i/>
      <w:iCs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TextodegloboCar">
    <w:name w:val="Texto de globo Car"/>
    <w:link w:val="Textodeglobo"/>
    <w:uiPriority w:val="99"/>
    <w:semiHidden/>
    <w:rPr>
      <w:kern w:val="2"/>
      <w:sz w:val="18"/>
      <w:szCs w:val="18"/>
    </w:rPr>
  </w:style>
  <w:style w:type="character" w:customStyle="1" w:styleId="Ttulo3Car">
    <w:name w:val="Título 3 Car"/>
    <w:link w:val="Ttulo3"/>
    <w:uiPriority w:val="9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pPr>
      <w:widowControl/>
      <w:spacing w:before="100" w:beforeAutospacing="1" w:after="100" w:afterAutospacing="1"/>
      <w:jc w:val="left"/>
      <w:outlineLvl w:val="2"/>
    </w:pPr>
    <w:rPr>
      <w:b/>
      <w:bCs/>
      <w:kern w:val="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uiPriority w:val="99"/>
    <w:semiHidden/>
    <w:unhideWhenUsed/>
    <w:pPr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sz w:val="18"/>
      <w:szCs w:val="18"/>
    </w:r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Encabezado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Nmerodepgina">
    <w:name w:val="page number"/>
    <w:basedOn w:val="Fuentedeprrafopredeter"/>
    <w:uiPriority w:val="99"/>
    <w:unhideWhenUsed/>
    <w:qFormat/>
  </w:style>
  <w:style w:type="character" w:styleId="nfasis">
    <w:name w:val="Emphasis"/>
    <w:uiPriority w:val="20"/>
    <w:qFormat/>
    <w:rPr>
      <w:i/>
      <w:iCs/>
    </w:rPr>
  </w:style>
  <w:style w:type="character" w:styleId="Hipervnculo">
    <w:name w:val="Hyperlink"/>
    <w:uiPriority w:val="99"/>
    <w:unhideWhenUsed/>
    <w:qFormat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TextodegloboCar">
    <w:name w:val="Texto de globo Car"/>
    <w:link w:val="Textodeglobo"/>
    <w:uiPriority w:val="99"/>
    <w:semiHidden/>
    <w:rPr>
      <w:kern w:val="2"/>
      <w:sz w:val="18"/>
      <w:szCs w:val="18"/>
    </w:rPr>
  </w:style>
  <w:style w:type="character" w:customStyle="1" w:styleId="Ttulo3Car">
    <w:name w:val="Título 3 Car"/>
    <w:link w:val="Ttulo3"/>
    <w:uiPriority w:val="9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anyirui@cee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1523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关于2015年东盟国家标准化官员研修班项目简介</vt:lpstr>
    </vt:vector>
  </TitlesOfParts>
  <Company>MREC</Company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关于2015年东盟国家标准化官员研修班项目简介</dc:title>
  <dc:creator>Administrator</dc:creator>
  <cp:lastModifiedBy>Graciano, Juan José</cp:lastModifiedBy>
  <cp:revision>3</cp:revision>
  <dcterms:created xsi:type="dcterms:W3CDTF">2019-09-13T12:57:00Z</dcterms:created>
  <dcterms:modified xsi:type="dcterms:W3CDTF">2019-09-20T18:11:00Z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