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BA7" w:rsidRDefault="00940BA7" w:rsidP="00940BA7">
      <w:pPr>
        <w:spacing w:before="100" w:beforeAutospacing="1" w:after="100" w:afterAutospacing="1" w:line="240" w:lineRule="auto"/>
        <w:outlineLvl w:val="0"/>
        <w:rPr>
          <w:rFonts w:ascii="Trebuchet MS" w:eastAsia="Times New Roman" w:hAnsi="Trebuchet MS" w:cs="Times New Roman"/>
          <w:b/>
          <w:bCs/>
          <w:kern w:val="36"/>
          <w:sz w:val="24"/>
          <w:szCs w:val="24"/>
          <w:lang w:eastAsia="es-ES"/>
        </w:rPr>
      </w:pPr>
    </w:p>
    <w:p w:rsidR="00940BA7" w:rsidRDefault="00940BA7" w:rsidP="00940BA7">
      <w:pPr>
        <w:spacing w:before="100" w:beforeAutospacing="1" w:after="100" w:afterAutospacing="1" w:line="240" w:lineRule="auto"/>
        <w:outlineLvl w:val="0"/>
        <w:rPr>
          <w:rFonts w:ascii="Trebuchet MS" w:eastAsia="Times New Roman" w:hAnsi="Trebuchet MS" w:cs="Times New Roman"/>
          <w:b/>
          <w:bCs/>
          <w:kern w:val="36"/>
          <w:sz w:val="24"/>
          <w:szCs w:val="24"/>
          <w:lang w:eastAsia="es-ES"/>
        </w:rPr>
      </w:pPr>
    </w:p>
    <w:p w:rsidR="00940BA7" w:rsidRPr="00940BA7" w:rsidRDefault="00940BA7" w:rsidP="00940BA7">
      <w:pPr>
        <w:numPr>
          <w:ilvl w:val="0"/>
          <w:numId w:val="1"/>
        </w:numPr>
        <w:spacing w:before="100" w:beforeAutospacing="1" w:after="100" w:afterAutospacing="1" w:line="240" w:lineRule="auto"/>
        <w:rPr>
          <w:rFonts w:ascii="Trebuchet MS" w:eastAsia="Times New Roman" w:hAnsi="Trebuchet MS" w:cs="Times New Roman"/>
          <w:sz w:val="24"/>
          <w:szCs w:val="24"/>
          <w:lang w:eastAsia="es-ES"/>
        </w:rPr>
      </w:pPr>
      <w:hyperlink r:id="rId8" w:anchor="1FAQ_spanish" w:tgtFrame="_self" w:history="1">
        <w:r w:rsidRPr="00940BA7">
          <w:rPr>
            <w:rFonts w:ascii="Trebuchet MS" w:eastAsia="Times New Roman" w:hAnsi="Trebuchet MS" w:cs="Times New Roman"/>
            <w:color w:val="0000FF"/>
            <w:sz w:val="24"/>
            <w:szCs w:val="24"/>
            <w:u w:val="single"/>
            <w:lang w:eastAsia="es-ES"/>
          </w:rPr>
          <w:t>¿A cuánto asciende una donación otorgada por la IAF y cuánto tiempo dura su apoyo financiero?</w:t>
        </w:r>
      </w:hyperlink>
      <w:r w:rsidRPr="00940BA7">
        <w:rPr>
          <w:rFonts w:ascii="Trebuchet MS" w:eastAsia="Times New Roman" w:hAnsi="Trebuchet MS" w:cs="Times New Roman"/>
          <w:sz w:val="24"/>
          <w:szCs w:val="24"/>
          <w:lang w:eastAsia="es-ES"/>
        </w:rPr>
        <w:t xml:space="preserve"> </w:t>
      </w:r>
    </w:p>
    <w:p w:rsidR="00940BA7" w:rsidRPr="00940BA7" w:rsidRDefault="00940BA7" w:rsidP="00940BA7">
      <w:pPr>
        <w:numPr>
          <w:ilvl w:val="0"/>
          <w:numId w:val="1"/>
        </w:numPr>
        <w:spacing w:before="100" w:beforeAutospacing="1" w:after="100" w:afterAutospacing="1" w:line="240" w:lineRule="auto"/>
        <w:rPr>
          <w:rFonts w:ascii="Trebuchet MS" w:eastAsia="Times New Roman" w:hAnsi="Trebuchet MS" w:cs="Times New Roman"/>
          <w:sz w:val="24"/>
          <w:szCs w:val="24"/>
          <w:lang w:eastAsia="es-ES"/>
        </w:rPr>
      </w:pPr>
      <w:hyperlink r:id="rId9" w:anchor="2FAQ_spanish" w:tgtFrame="_self" w:history="1">
        <w:r w:rsidRPr="00940BA7">
          <w:rPr>
            <w:rFonts w:ascii="Trebuchet MS" w:eastAsia="Times New Roman" w:hAnsi="Trebuchet MS" w:cs="Times New Roman"/>
            <w:color w:val="0000FF"/>
            <w:sz w:val="24"/>
            <w:szCs w:val="24"/>
            <w:u w:val="single"/>
            <w:lang w:eastAsia="es-ES"/>
          </w:rPr>
          <w:t>¿Puede una organización presentar más de una propuesta?</w:t>
        </w:r>
      </w:hyperlink>
      <w:r w:rsidRPr="00940BA7">
        <w:rPr>
          <w:rFonts w:ascii="Trebuchet MS" w:eastAsia="Times New Roman" w:hAnsi="Trebuchet MS" w:cs="Times New Roman"/>
          <w:sz w:val="24"/>
          <w:szCs w:val="24"/>
          <w:lang w:eastAsia="es-ES"/>
        </w:rPr>
        <w:t xml:space="preserve"> </w:t>
      </w:r>
    </w:p>
    <w:p w:rsidR="00940BA7" w:rsidRPr="00940BA7" w:rsidRDefault="00940BA7" w:rsidP="00940BA7">
      <w:pPr>
        <w:numPr>
          <w:ilvl w:val="0"/>
          <w:numId w:val="1"/>
        </w:numPr>
        <w:spacing w:before="100" w:beforeAutospacing="1" w:after="100" w:afterAutospacing="1" w:line="240" w:lineRule="auto"/>
        <w:rPr>
          <w:rFonts w:ascii="Trebuchet MS" w:eastAsia="Times New Roman" w:hAnsi="Trebuchet MS" w:cs="Times New Roman"/>
          <w:sz w:val="24"/>
          <w:szCs w:val="24"/>
          <w:lang w:eastAsia="es-ES"/>
        </w:rPr>
      </w:pPr>
      <w:hyperlink r:id="rId10" w:anchor="3FAQ_spanish" w:tgtFrame="_self" w:history="1">
        <w:r w:rsidRPr="00940BA7">
          <w:rPr>
            <w:rFonts w:ascii="Trebuchet MS" w:eastAsia="Times New Roman" w:hAnsi="Trebuchet MS" w:cs="Times New Roman"/>
            <w:color w:val="0000FF"/>
            <w:sz w:val="24"/>
            <w:szCs w:val="24"/>
            <w:u w:val="single"/>
            <w:lang w:eastAsia="es-ES"/>
          </w:rPr>
          <w:t>¿Qué porcentaje de la donación total puede asignarse a gastos generales (administración, honorarios, gastos de operación, salarios y materiales)?</w:t>
        </w:r>
      </w:hyperlink>
      <w:r w:rsidRPr="00940BA7">
        <w:rPr>
          <w:rFonts w:ascii="Trebuchet MS" w:eastAsia="Times New Roman" w:hAnsi="Trebuchet MS" w:cs="Times New Roman"/>
          <w:sz w:val="24"/>
          <w:szCs w:val="24"/>
          <w:lang w:eastAsia="es-ES"/>
        </w:rPr>
        <w:t xml:space="preserve"> </w:t>
      </w:r>
    </w:p>
    <w:p w:rsidR="00940BA7" w:rsidRPr="00940BA7" w:rsidRDefault="00940BA7" w:rsidP="00940BA7">
      <w:pPr>
        <w:numPr>
          <w:ilvl w:val="0"/>
          <w:numId w:val="1"/>
        </w:numPr>
        <w:spacing w:before="100" w:beforeAutospacing="1" w:after="100" w:afterAutospacing="1" w:line="240" w:lineRule="auto"/>
        <w:rPr>
          <w:rFonts w:ascii="Trebuchet MS" w:eastAsia="Times New Roman" w:hAnsi="Trebuchet MS" w:cs="Times New Roman"/>
          <w:sz w:val="24"/>
          <w:szCs w:val="24"/>
          <w:lang w:eastAsia="es-ES"/>
        </w:rPr>
      </w:pPr>
      <w:hyperlink r:id="rId11" w:anchor="4FAQ_spanish" w:tgtFrame="_self" w:history="1">
        <w:r w:rsidRPr="00940BA7">
          <w:rPr>
            <w:rFonts w:ascii="Trebuchet MS" w:eastAsia="Times New Roman" w:hAnsi="Trebuchet MS" w:cs="Times New Roman"/>
            <w:color w:val="0000FF"/>
            <w:sz w:val="24"/>
            <w:szCs w:val="24"/>
            <w:u w:val="single"/>
            <w:lang w:eastAsia="es-ES"/>
          </w:rPr>
          <w:t>¿Pueden las donaciones de la IAF incluir salarios?</w:t>
        </w:r>
      </w:hyperlink>
      <w:r w:rsidRPr="00940BA7">
        <w:rPr>
          <w:rFonts w:ascii="Trebuchet MS" w:eastAsia="Times New Roman" w:hAnsi="Trebuchet MS" w:cs="Times New Roman"/>
          <w:sz w:val="24"/>
          <w:szCs w:val="24"/>
          <w:lang w:eastAsia="es-ES"/>
        </w:rPr>
        <w:t xml:space="preserve"> </w:t>
      </w:r>
    </w:p>
    <w:p w:rsidR="00940BA7" w:rsidRPr="00940BA7" w:rsidRDefault="00940BA7" w:rsidP="00940BA7">
      <w:pPr>
        <w:numPr>
          <w:ilvl w:val="0"/>
          <w:numId w:val="1"/>
        </w:numPr>
        <w:spacing w:before="100" w:beforeAutospacing="1" w:after="100" w:afterAutospacing="1" w:line="240" w:lineRule="auto"/>
        <w:rPr>
          <w:rFonts w:ascii="Trebuchet MS" w:eastAsia="Times New Roman" w:hAnsi="Trebuchet MS" w:cs="Times New Roman"/>
          <w:sz w:val="24"/>
          <w:szCs w:val="24"/>
          <w:lang w:eastAsia="es-ES"/>
        </w:rPr>
      </w:pPr>
      <w:hyperlink r:id="rId12" w:anchor="5FAQ_spanish" w:tgtFrame="_self" w:history="1">
        <w:r w:rsidRPr="00940BA7">
          <w:rPr>
            <w:rFonts w:ascii="Trebuchet MS" w:eastAsia="Times New Roman" w:hAnsi="Trebuchet MS" w:cs="Times New Roman"/>
            <w:color w:val="0000FF"/>
            <w:sz w:val="24"/>
            <w:szCs w:val="24"/>
            <w:u w:val="single"/>
            <w:lang w:eastAsia="es-ES"/>
          </w:rPr>
          <w:t>¿Qué porcentaje se espera en fondos de contrapartida?</w:t>
        </w:r>
      </w:hyperlink>
      <w:r w:rsidRPr="00940BA7">
        <w:rPr>
          <w:rFonts w:ascii="Trebuchet MS" w:eastAsia="Times New Roman" w:hAnsi="Trebuchet MS" w:cs="Times New Roman"/>
          <w:sz w:val="24"/>
          <w:szCs w:val="24"/>
          <w:lang w:eastAsia="es-ES"/>
        </w:rPr>
        <w:t xml:space="preserve"> </w:t>
      </w:r>
    </w:p>
    <w:p w:rsidR="00940BA7" w:rsidRPr="00940BA7" w:rsidRDefault="00940BA7" w:rsidP="00940BA7">
      <w:pPr>
        <w:numPr>
          <w:ilvl w:val="0"/>
          <w:numId w:val="1"/>
        </w:numPr>
        <w:spacing w:before="100" w:beforeAutospacing="1" w:after="100" w:afterAutospacing="1" w:line="240" w:lineRule="auto"/>
        <w:rPr>
          <w:rFonts w:ascii="Trebuchet MS" w:eastAsia="Times New Roman" w:hAnsi="Trebuchet MS" w:cs="Times New Roman"/>
          <w:sz w:val="24"/>
          <w:szCs w:val="24"/>
          <w:lang w:eastAsia="es-ES"/>
        </w:rPr>
      </w:pPr>
      <w:hyperlink r:id="rId13" w:anchor="6FAQ_spanish" w:tgtFrame="_self" w:history="1">
        <w:r w:rsidRPr="00940BA7">
          <w:rPr>
            <w:rFonts w:ascii="Trebuchet MS" w:eastAsia="Times New Roman" w:hAnsi="Trebuchet MS" w:cs="Times New Roman"/>
            <w:color w:val="0000FF"/>
            <w:sz w:val="24"/>
            <w:szCs w:val="24"/>
            <w:u w:val="single"/>
            <w:lang w:eastAsia="es-ES"/>
          </w:rPr>
          <w:t>¿Qué gastos administrativos pueden incluirse en el presupuesto propuesto?</w:t>
        </w:r>
      </w:hyperlink>
      <w:r w:rsidRPr="00940BA7">
        <w:rPr>
          <w:rFonts w:ascii="Trebuchet MS" w:eastAsia="Times New Roman" w:hAnsi="Trebuchet MS" w:cs="Times New Roman"/>
          <w:sz w:val="24"/>
          <w:szCs w:val="24"/>
          <w:lang w:eastAsia="es-ES"/>
        </w:rPr>
        <w:t xml:space="preserve"> </w:t>
      </w:r>
    </w:p>
    <w:p w:rsidR="00940BA7" w:rsidRPr="00940BA7" w:rsidRDefault="00940BA7" w:rsidP="00940BA7">
      <w:pPr>
        <w:numPr>
          <w:ilvl w:val="0"/>
          <w:numId w:val="1"/>
        </w:numPr>
        <w:spacing w:before="100" w:beforeAutospacing="1" w:after="100" w:afterAutospacing="1" w:line="240" w:lineRule="auto"/>
        <w:rPr>
          <w:rFonts w:ascii="Trebuchet MS" w:eastAsia="Times New Roman" w:hAnsi="Trebuchet MS" w:cs="Times New Roman"/>
          <w:sz w:val="24"/>
          <w:szCs w:val="24"/>
          <w:lang w:eastAsia="es-ES"/>
        </w:rPr>
      </w:pPr>
      <w:hyperlink r:id="rId14" w:anchor="7FAQ_Spanish" w:tgtFrame="_self" w:history="1">
        <w:r w:rsidRPr="00940BA7">
          <w:rPr>
            <w:rFonts w:ascii="Trebuchet MS" w:eastAsia="Times New Roman" w:hAnsi="Trebuchet MS" w:cs="Times New Roman"/>
            <w:color w:val="0000FF"/>
            <w:sz w:val="24"/>
            <w:szCs w:val="24"/>
            <w:u w:val="single"/>
            <w:lang w:eastAsia="es-ES"/>
          </w:rPr>
          <w:t>¿Cuándo puedo esperar recibir una respuesta a la propuesta?</w:t>
        </w:r>
      </w:hyperlink>
      <w:r w:rsidRPr="00940BA7">
        <w:rPr>
          <w:rFonts w:ascii="Trebuchet MS" w:eastAsia="Times New Roman" w:hAnsi="Trebuchet MS" w:cs="Times New Roman"/>
          <w:sz w:val="24"/>
          <w:szCs w:val="24"/>
          <w:lang w:eastAsia="es-ES"/>
        </w:rPr>
        <w:t xml:space="preserve"> </w:t>
      </w:r>
    </w:p>
    <w:p w:rsidR="00940BA7" w:rsidRPr="00940BA7" w:rsidRDefault="00940BA7" w:rsidP="00940BA7">
      <w:pPr>
        <w:numPr>
          <w:ilvl w:val="0"/>
          <w:numId w:val="1"/>
        </w:numPr>
        <w:spacing w:before="100" w:beforeAutospacing="1" w:after="100" w:afterAutospacing="1" w:line="240" w:lineRule="auto"/>
        <w:rPr>
          <w:rFonts w:ascii="Trebuchet MS" w:eastAsia="Times New Roman" w:hAnsi="Trebuchet MS" w:cs="Times New Roman"/>
          <w:sz w:val="24"/>
          <w:szCs w:val="24"/>
          <w:lang w:eastAsia="es-ES"/>
        </w:rPr>
      </w:pPr>
      <w:hyperlink r:id="rId15" w:anchor="8FAQ_Spanish" w:tgtFrame="_self" w:history="1">
        <w:r w:rsidRPr="00940BA7">
          <w:rPr>
            <w:rFonts w:ascii="Trebuchet MS" w:eastAsia="Times New Roman" w:hAnsi="Trebuchet MS" w:cs="Times New Roman"/>
            <w:color w:val="0000FF"/>
            <w:sz w:val="24"/>
            <w:szCs w:val="24"/>
            <w:u w:val="single"/>
            <w:lang w:eastAsia="es-ES"/>
          </w:rPr>
          <w:t>¿Qué diferencia hay entre la estructura directiva y la estructura operativa?</w:t>
        </w:r>
      </w:hyperlink>
      <w:r w:rsidRPr="00940BA7">
        <w:rPr>
          <w:rFonts w:ascii="Trebuchet MS" w:eastAsia="Times New Roman" w:hAnsi="Trebuchet MS" w:cs="Times New Roman"/>
          <w:sz w:val="24"/>
          <w:szCs w:val="24"/>
          <w:lang w:eastAsia="es-ES"/>
        </w:rPr>
        <w:t xml:space="preserve"> </w:t>
      </w:r>
    </w:p>
    <w:p w:rsidR="00940BA7" w:rsidRPr="00940BA7" w:rsidRDefault="00940BA7" w:rsidP="00940BA7">
      <w:pPr>
        <w:numPr>
          <w:ilvl w:val="0"/>
          <w:numId w:val="1"/>
        </w:numPr>
        <w:spacing w:before="100" w:beforeAutospacing="1" w:after="100" w:afterAutospacing="1" w:line="240" w:lineRule="auto"/>
        <w:rPr>
          <w:rFonts w:ascii="Trebuchet MS" w:eastAsia="Times New Roman" w:hAnsi="Trebuchet MS" w:cs="Times New Roman"/>
          <w:sz w:val="24"/>
          <w:szCs w:val="24"/>
          <w:lang w:eastAsia="es-ES"/>
        </w:rPr>
      </w:pPr>
      <w:hyperlink r:id="rId16" w:anchor="9FAQ_Spanish" w:tgtFrame="_self" w:history="1">
        <w:r w:rsidRPr="00940BA7">
          <w:rPr>
            <w:rFonts w:ascii="Trebuchet MS" w:eastAsia="Times New Roman" w:hAnsi="Trebuchet MS" w:cs="Times New Roman"/>
            <w:color w:val="0000FF"/>
            <w:sz w:val="24"/>
            <w:szCs w:val="24"/>
            <w:u w:val="single"/>
            <w:lang w:eastAsia="es-ES"/>
          </w:rPr>
          <w:t>¿Qué se entiende por composición de una organización?</w:t>
        </w:r>
      </w:hyperlink>
      <w:r w:rsidRPr="00940BA7">
        <w:rPr>
          <w:rFonts w:ascii="Trebuchet MS" w:eastAsia="Times New Roman" w:hAnsi="Trebuchet MS" w:cs="Times New Roman"/>
          <w:sz w:val="24"/>
          <w:szCs w:val="24"/>
          <w:lang w:eastAsia="es-ES"/>
        </w:rPr>
        <w:t xml:space="preserve"> </w:t>
      </w:r>
    </w:p>
    <w:p w:rsidR="00940BA7" w:rsidRPr="00940BA7" w:rsidRDefault="00940BA7" w:rsidP="00940BA7">
      <w:pPr>
        <w:spacing w:before="100" w:beforeAutospacing="1" w:after="100" w:afterAutospacing="1" w:line="240" w:lineRule="auto"/>
        <w:rPr>
          <w:rFonts w:ascii="Trebuchet MS" w:eastAsia="Times New Roman" w:hAnsi="Trebuchet MS" w:cs="Times New Roman"/>
          <w:sz w:val="24"/>
          <w:szCs w:val="24"/>
          <w:lang w:eastAsia="es-ES"/>
        </w:rPr>
      </w:pPr>
      <w:bookmarkStart w:id="0" w:name="1FAQ_spanish"/>
      <w:r w:rsidRPr="00940BA7">
        <w:rPr>
          <w:rFonts w:ascii="Trebuchet MS" w:eastAsia="Times New Roman" w:hAnsi="Trebuchet MS" w:cs="Times New Roman"/>
          <w:sz w:val="24"/>
          <w:szCs w:val="24"/>
          <w:lang w:eastAsia="es-ES"/>
        </w:rPr>
        <w:br/>
      </w:r>
      <w:r w:rsidR="00DB2396">
        <w:rPr>
          <w:rFonts w:ascii="Trebuchet MS" w:eastAsia="Times New Roman" w:hAnsi="Trebuchet MS" w:cs="Times New Roman"/>
          <w:sz w:val="24"/>
          <w:szCs w:val="24"/>
          <w:lang w:eastAsia="es-ES"/>
        </w:rPr>
        <w:t xml:space="preserve">1. </w:t>
      </w:r>
      <w:r w:rsidRPr="00940BA7">
        <w:rPr>
          <w:rFonts w:ascii="Trebuchet MS" w:eastAsia="Times New Roman" w:hAnsi="Trebuchet MS" w:cs="Times New Roman"/>
          <w:sz w:val="24"/>
          <w:szCs w:val="24"/>
          <w:lang w:eastAsia="es-ES"/>
        </w:rPr>
        <w:t>¿A cuánto asciende una donación otorgada por la IAF y cuánto tiempo dura su apoyo financiero?</w:t>
      </w:r>
      <w:bookmarkEnd w:id="0"/>
      <w:r w:rsidRPr="00940BA7">
        <w:rPr>
          <w:rFonts w:ascii="Trebuchet MS" w:eastAsia="Times New Roman" w:hAnsi="Trebuchet MS" w:cs="Times New Roman"/>
          <w:sz w:val="24"/>
          <w:szCs w:val="24"/>
          <w:lang w:eastAsia="es-ES"/>
        </w:rPr>
        <w:br/>
        <w:t>El monto de una donación otorgada por la IAF depende de las necesidades de la organización proponente y la cantidad de recursos de contrapartida movilizados. Las donaciones recientemente otorgadas por la IAF han oscilado entre los US$25.000 y los US$400.000 en un espacio de uno a cuatro años. Actualmente, la IAF no financia solicitudes inferiores a los US$25.000 ni superiores a los US$400.000.</w:t>
      </w:r>
    </w:p>
    <w:p w:rsidR="00940BA7" w:rsidRPr="00940BA7" w:rsidRDefault="00DB2396" w:rsidP="00940BA7">
      <w:pPr>
        <w:spacing w:before="100" w:beforeAutospacing="1" w:after="100" w:afterAutospacing="1" w:line="240" w:lineRule="auto"/>
        <w:rPr>
          <w:rFonts w:ascii="Trebuchet MS" w:eastAsia="Times New Roman" w:hAnsi="Trebuchet MS" w:cs="Times New Roman"/>
          <w:sz w:val="24"/>
          <w:szCs w:val="24"/>
          <w:lang w:eastAsia="es-ES"/>
        </w:rPr>
      </w:pPr>
      <w:bookmarkStart w:id="1" w:name="2FAQ_spanish"/>
      <w:r>
        <w:rPr>
          <w:rFonts w:ascii="Trebuchet MS" w:eastAsia="Times New Roman" w:hAnsi="Trebuchet MS" w:cs="Times New Roman"/>
          <w:sz w:val="24"/>
          <w:szCs w:val="24"/>
          <w:lang w:eastAsia="es-ES"/>
        </w:rPr>
        <w:t xml:space="preserve">2. </w:t>
      </w:r>
      <w:r w:rsidR="00940BA7" w:rsidRPr="00940BA7">
        <w:rPr>
          <w:rFonts w:ascii="Trebuchet MS" w:eastAsia="Times New Roman" w:hAnsi="Trebuchet MS" w:cs="Times New Roman"/>
          <w:sz w:val="24"/>
          <w:szCs w:val="24"/>
          <w:lang w:eastAsia="es-ES"/>
        </w:rPr>
        <w:t>¿Puede una organización presentar más de una propuesta?</w:t>
      </w:r>
      <w:bookmarkEnd w:id="1"/>
      <w:r w:rsidR="00940BA7" w:rsidRPr="00940BA7">
        <w:rPr>
          <w:rFonts w:ascii="Trebuchet MS" w:eastAsia="Times New Roman" w:hAnsi="Trebuchet MS" w:cs="Times New Roman"/>
          <w:sz w:val="24"/>
          <w:szCs w:val="24"/>
          <w:lang w:eastAsia="es-ES"/>
        </w:rPr>
        <w:br/>
        <w:t>No. Las organizaciones proponentes solo pueden presentar una propuesta por ciclo de financiación.</w:t>
      </w:r>
    </w:p>
    <w:p w:rsidR="00940BA7" w:rsidRPr="00940BA7" w:rsidRDefault="00DB2396" w:rsidP="00940BA7">
      <w:pPr>
        <w:spacing w:before="100" w:beforeAutospacing="1" w:after="100" w:afterAutospacing="1" w:line="240" w:lineRule="auto"/>
        <w:rPr>
          <w:rFonts w:ascii="Trebuchet MS" w:eastAsia="Times New Roman" w:hAnsi="Trebuchet MS" w:cs="Times New Roman"/>
          <w:sz w:val="24"/>
          <w:szCs w:val="24"/>
          <w:lang w:eastAsia="es-ES"/>
        </w:rPr>
      </w:pPr>
      <w:bookmarkStart w:id="2" w:name="3FAQ_spanish"/>
      <w:r>
        <w:rPr>
          <w:rFonts w:ascii="Trebuchet MS" w:eastAsia="Times New Roman" w:hAnsi="Trebuchet MS" w:cs="Times New Roman"/>
          <w:sz w:val="24"/>
          <w:szCs w:val="24"/>
          <w:lang w:eastAsia="es-ES"/>
        </w:rPr>
        <w:t xml:space="preserve">3. </w:t>
      </w:r>
      <w:r w:rsidR="00940BA7" w:rsidRPr="00940BA7">
        <w:rPr>
          <w:rFonts w:ascii="Trebuchet MS" w:eastAsia="Times New Roman" w:hAnsi="Trebuchet MS" w:cs="Times New Roman"/>
          <w:sz w:val="24"/>
          <w:szCs w:val="24"/>
          <w:lang w:eastAsia="es-ES"/>
        </w:rPr>
        <w:t>¿Qué porcentaje de la donación total puede asignarse a gastos generales (administración, honorarios, gastos de operación, salarios y materiales)?</w:t>
      </w:r>
      <w:bookmarkEnd w:id="2"/>
      <w:r w:rsidR="00940BA7" w:rsidRPr="00940BA7">
        <w:rPr>
          <w:rFonts w:ascii="Trebuchet MS" w:eastAsia="Times New Roman" w:hAnsi="Trebuchet MS" w:cs="Times New Roman"/>
          <w:sz w:val="24"/>
          <w:szCs w:val="24"/>
          <w:lang w:eastAsia="es-ES"/>
        </w:rPr>
        <w:br/>
        <w:t>En general, la IAF no proporciona fondos a propuestas que solicitan más del 50 por ciento para gastos generales. Generalmente, cuanto menores sean los gastos generales, más atractiva será la propuesta.</w:t>
      </w:r>
    </w:p>
    <w:p w:rsidR="00940BA7" w:rsidRPr="00940BA7" w:rsidRDefault="00DB2396" w:rsidP="00940BA7">
      <w:pPr>
        <w:spacing w:before="100" w:beforeAutospacing="1" w:after="100" w:afterAutospacing="1" w:line="240" w:lineRule="auto"/>
        <w:rPr>
          <w:rFonts w:ascii="Trebuchet MS" w:eastAsia="Times New Roman" w:hAnsi="Trebuchet MS" w:cs="Times New Roman"/>
          <w:sz w:val="24"/>
          <w:szCs w:val="24"/>
          <w:lang w:eastAsia="es-ES"/>
        </w:rPr>
      </w:pPr>
      <w:bookmarkStart w:id="3" w:name="4FAQ_spanish"/>
      <w:r>
        <w:rPr>
          <w:rFonts w:ascii="Trebuchet MS" w:eastAsia="Times New Roman" w:hAnsi="Trebuchet MS" w:cs="Times New Roman"/>
          <w:sz w:val="24"/>
          <w:szCs w:val="24"/>
          <w:lang w:eastAsia="es-ES"/>
        </w:rPr>
        <w:t xml:space="preserve">4. </w:t>
      </w:r>
      <w:r w:rsidR="00940BA7" w:rsidRPr="00940BA7">
        <w:rPr>
          <w:rFonts w:ascii="Trebuchet MS" w:eastAsia="Times New Roman" w:hAnsi="Trebuchet MS" w:cs="Times New Roman"/>
          <w:sz w:val="24"/>
          <w:szCs w:val="24"/>
          <w:lang w:eastAsia="es-ES"/>
        </w:rPr>
        <w:t>¿Pueden las donaciones de la IAF incluir salarios?</w:t>
      </w:r>
      <w:bookmarkEnd w:id="3"/>
      <w:r w:rsidR="00940BA7" w:rsidRPr="00940BA7">
        <w:rPr>
          <w:rFonts w:ascii="Trebuchet MS" w:eastAsia="Times New Roman" w:hAnsi="Trebuchet MS" w:cs="Times New Roman"/>
          <w:sz w:val="24"/>
          <w:szCs w:val="24"/>
          <w:lang w:eastAsia="es-ES"/>
        </w:rPr>
        <w:br/>
        <w:t>Los salarios son un gasto legítimo.</w:t>
      </w:r>
    </w:p>
    <w:p w:rsidR="00940BA7" w:rsidRPr="00940BA7" w:rsidRDefault="00DB2396" w:rsidP="00940BA7">
      <w:pPr>
        <w:spacing w:before="100" w:beforeAutospacing="1" w:after="100" w:afterAutospacing="1" w:line="240" w:lineRule="auto"/>
        <w:rPr>
          <w:rFonts w:ascii="Trebuchet MS" w:eastAsia="Times New Roman" w:hAnsi="Trebuchet MS" w:cs="Times New Roman"/>
          <w:sz w:val="24"/>
          <w:szCs w:val="24"/>
          <w:lang w:eastAsia="es-ES"/>
        </w:rPr>
      </w:pPr>
      <w:bookmarkStart w:id="4" w:name="5FAQ_spanish"/>
      <w:r>
        <w:rPr>
          <w:rFonts w:ascii="Trebuchet MS" w:eastAsia="Times New Roman" w:hAnsi="Trebuchet MS" w:cs="Times New Roman"/>
          <w:sz w:val="24"/>
          <w:szCs w:val="24"/>
          <w:lang w:eastAsia="es-ES"/>
        </w:rPr>
        <w:t xml:space="preserve">5. </w:t>
      </w:r>
      <w:r w:rsidR="00940BA7" w:rsidRPr="00940BA7">
        <w:rPr>
          <w:rFonts w:ascii="Trebuchet MS" w:eastAsia="Times New Roman" w:hAnsi="Trebuchet MS" w:cs="Times New Roman"/>
          <w:sz w:val="24"/>
          <w:szCs w:val="24"/>
          <w:lang w:eastAsia="es-ES"/>
        </w:rPr>
        <w:t>¿Qué porcentaje se espera en fondos de contrapartida?</w:t>
      </w:r>
      <w:bookmarkEnd w:id="4"/>
      <w:r w:rsidR="00940BA7" w:rsidRPr="00940BA7">
        <w:rPr>
          <w:rFonts w:ascii="Trebuchet MS" w:eastAsia="Times New Roman" w:hAnsi="Trebuchet MS" w:cs="Times New Roman"/>
          <w:sz w:val="24"/>
          <w:szCs w:val="24"/>
          <w:lang w:eastAsia="es-ES"/>
        </w:rPr>
        <w:br/>
        <w:t>Los fondos de contrapartida deben ser un componente del presupuesto del proyecto propuesto, pero no hay una cantidad mínima obligatoria. Cuanto mayor sea el porcentaje de fondos de contrapartida, más atractiva será la propuesta. La contrapartida puede constar de donaciones en efectivo o en especie, que podrán incluir, entre otros, tierras, insumos, infraestructura, mano de obra, y locales para oficinas, almacenamiento y reuniones.</w:t>
      </w:r>
    </w:p>
    <w:p w:rsidR="00940BA7" w:rsidRPr="00940BA7" w:rsidRDefault="00DB2396" w:rsidP="00940BA7">
      <w:pPr>
        <w:spacing w:before="100" w:beforeAutospacing="1" w:after="100" w:afterAutospacing="1" w:line="240" w:lineRule="auto"/>
        <w:rPr>
          <w:rFonts w:ascii="Trebuchet MS" w:eastAsia="Times New Roman" w:hAnsi="Trebuchet MS" w:cs="Times New Roman"/>
          <w:sz w:val="24"/>
          <w:szCs w:val="24"/>
          <w:lang w:eastAsia="es-ES"/>
        </w:rPr>
      </w:pPr>
      <w:bookmarkStart w:id="5" w:name="6FAQ_spanish"/>
      <w:r>
        <w:rPr>
          <w:rFonts w:ascii="Trebuchet MS" w:eastAsia="Times New Roman" w:hAnsi="Trebuchet MS" w:cs="Times New Roman"/>
          <w:sz w:val="24"/>
          <w:szCs w:val="24"/>
          <w:lang w:eastAsia="es-ES"/>
        </w:rPr>
        <w:t xml:space="preserve">6. </w:t>
      </w:r>
      <w:r w:rsidR="00940BA7" w:rsidRPr="00940BA7">
        <w:rPr>
          <w:rFonts w:ascii="Trebuchet MS" w:eastAsia="Times New Roman" w:hAnsi="Trebuchet MS" w:cs="Times New Roman"/>
          <w:sz w:val="24"/>
          <w:szCs w:val="24"/>
          <w:lang w:eastAsia="es-ES"/>
        </w:rPr>
        <w:t>¿Qué gastos administrativos pueden incluirse en el presupuesto propuesto?</w:t>
      </w:r>
      <w:bookmarkEnd w:id="5"/>
      <w:r w:rsidR="00940BA7" w:rsidRPr="00940BA7">
        <w:rPr>
          <w:rFonts w:ascii="Trebuchet MS" w:eastAsia="Times New Roman" w:hAnsi="Trebuchet MS" w:cs="Times New Roman"/>
          <w:sz w:val="24"/>
          <w:szCs w:val="24"/>
          <w:lang w:eastAsia="es-ES"/>
        </w:rPr>
        <w:br/>
        <w:t xml:space="preserve">Los gastos administrativos que pueden incluirse son los gastos de operación, el alquiler, los servicios públicos, el seguro, los salarios, el equipo y los materiales de oficina, y los </w:t>
      </w:r>
      <w:r w:rsidR="00940BA7" w:rsidRPr="00940BA7">
        <w:rPr>
          <w:rFonts w:ascii="Trebuchet MS" w:eastAsia="Times New Roman" w:hAnsi="Trebuchet MS" w:cs="Times New Roman"/>
          <w:sz w:val="24"/>
          <w:szCs w:val="24"/>
          <w:lang w:eastAsia="es-ES"/>
        </w:rPr>
        <w:lastRenderedPageBreak/>
        <w:t>otros gastos enumerados en el formulario de presupuesto propuesto que se encuentra en la sección correspondiente de estas pautas.</w:t>
      </w:r>
    </w:p>
    <w:p w:rsidR="00940BA7" w:rsidRPr="00940BA7" w:rsidRDefault="00DB2396" w:rsidP="00940BA7">
      <w:pPr>
        <w:spacing w:before="100" w:beforeAutospacing="1" w:after="100" w:afterAutospacing="1" w:line="240" w:lineRule="auto"/>
        <w:rPr>
          <w:rFonts w:ascii="Trebuchet MS" w:eastAsia="Times New Roman" w:hAnsi="Trebuchet MS" w:cs="Times New Roman"/>
          <w:sz w:val="24"/>
          <w:szCs w:val="24"/>
          <w:lang w:eastAsia="es-ES"/>
        </w:rPr>
      </w:pPr>
      <w:bookmarkStart w:id="6" w:name="7FAQ_Spanish"/>
      <w:r>
        <w:rPr>
          <w:rFonts w:ascii="Trebuchet MS" w:eastAsia="Times New Roman" w:hAnsi="Trebuchet MS" w:cs="Times New Roman"/>
          <w:sz w:val="24"/>
          <w:szCs w:val="24"/>
          <w:lang w:eastAsia="es-ES"/>
        </w:rPr>
        <w:t xml:space="preserve">7. </w:t>
      </w:r>
      <w:r w:rsidR="00940BA7" w:rsidRPr="00940BA7">
        <w:rPr>
          <w:rFonts w:ascii="Trebuchet MS" w:eastAsia="Times New Roman" w:hAnsi="Trebuchet MS" w:cs="Times New Roman"/>
          <w:sz w:val="24"/>
          <w:szCs w:val="24"/>
          <w:lang w:eastAsia="es-ES"/>
        </w:rPr>
        <w:t>¿Cuándo puedo esperar recibir una respuesta a la propuesta?</w:t>
      </w:r>
      <w:bookmarkEnd w:id="6"/>
      <w:r w:rsidR="00940BA7" w:rsidRPr="00940BA7">
        <w:rPr>
          <w:rFonts w:ascii="Trebuchet MS" w:eastAsia="Times New Roman" w:hAnsi="Trebuchet MS" w:cs="Times New Roman"/>
          <w:sz w:val="24"/>
          <w:szCs w:val="24"/>
          <w:lang w:eastAsia="es-ES"/>
        </w:rPr>
        <w:br/>
        <w:t>La organización a la que usted representa recibirá un acuse de recibo. Le notificaremos el estado de la propuesta dentro de los cuatro a seis meses luego de haber sido presentada.</w:t>
      </w:r>
    </w:p>
    <w:p w:rsidR="00940BA7" w:rsidRPr="00940BA7" w:rsidRDefault="00DB2396" w:rsidP="00940BA7">
      <w:pPr>
        <w:spacing w:before="100" w:beforeAutospacing="1" w:after="100" w:afterAutospacing="1" w:line="240" w:lineRule="auto"/>
        <w:rPr>
          <w:rFonts w:ascii="Trebuchet MS" w:eastAsia="Times New Roman" w:hAnsi="Trebuchet MS" w:cs="Times New Roman"/>
          <w:sz w:val="24"/>
          <w:szCs w:val="24"/>
          <w:lang w:eastAsia="es-ES"/>
        </w:rPr>
      </w:pPr>
      <w:bookmarkStart w:id="7" w:name="8FAQ_Spanish"/>
      <w:r>
        <w:rPr>
          <w:rFonts w:ascii="Trebuchet MS" w:eastAsia="Times New Roman" w:hAnsi="Trebuchet MS" w:cs="Times New Roman"/>
          <w:sz w:val="24"/>
          <w:szCs w:val="24"/>
          <w:lang w:eastAsia="es-ES"/>
        </w:rPr>
        <w:t xml:space="preserve">8. </w:t>
      </w:r>
      <w:r w:rsidR="00940BA7" w:rsidRPr="00940BA7">
        <w:rPr>
          <w:rFonts w:ascii="Trebuchet MS" w:eastAsia="Times New Roman" w:hAnsi="Trebuchet MS" w:cs="Times New Roman"/>
          <w:sz w:val="24"/>
          <w:szCs w:val="24"/>
          <w:lang w:eastAsia="es-ES"/>
        </w:rPr>
        <w:t>¿Qué diferencia hay entre la estructura directiva y la estructura operativa?</w:t>
      </w:r>
      <w:bookmarkEnd w:id="7"/>
      <w:r w:rsidR="00940BA7" w:rsidRPr="00940BA7">
        <w:rPr>
          <w:rFonts w:ascii="Trebuchet MS" w:eastAsia="Times New Roman" w:hAnsi="Trebuchet MS" w:cs="Times New Roman"/>
          <w:sz w:val="24"/>
          <w:szCs w:val="24"/>
          <w:lang w:eastAsia="es-ES"/>
        </w:rPr>
        <w:br/>
        <w:t>La estructura directiva se refiere a la organización de la dirección de la organización que podría incluir, por ejemplo, un consejo directivo, una asamblea general, un consejo financiero y/o un director ejecutivo. La estructura operativa se refiere a la división del trabajo. Por ejemplo, la estructura operativa podría incluir un equipo educativo, un equipo de comunicaciones y un departamento administrativo.</w:t>
      </w:r>
    </w:p>
    <w:p w:rsidR="00940BA7" w:rsidRPr="00940BA7" w:rsidRDefault="00DB2396" w:rsidP="00940BA7">
      <w:pPr>
        <w:spacing w:before="100" w:beforeAutospacing="1" w:after="100" w:afterAutospacing="1" w:line="240" w:lineRule="auto"/>
        <w:rPr>
          <w:rFonts w:ascii="Trebuchet MS" w:eastAsia="Times New Roman" w:hAnsi="Trebuchet MS" w:cs="Times New Roman"/>
          <w:sz w:val="24"/>
          <w:szCs w:val="24"/>
          <w:lang w:eastAsia="es-ES"/>
        </w:rPr>
      </w:pPr>
      <w:bookmarkStart w:id="8" w:name="9FAQ_Spanish"/>
      <w:r>
        <w:rPr>
          <w:rFonts w:ascii="Trebuchet MS" w:eastAsia="Times New Roman" w:hAnsi="Trebuchet MS" w:cs="Times New Roman"/>
          <w:sz w:val="24"/>
          <w:szCs w:val="24"/>
          <w:lang w:eastAsia="es-ES"/>
        </w:rPr>
        <w:t xml:space="preserve">9. </w:t>
      </w:r>
      <w:bookmarkStart w:id="9" w:name="_GoBack"/>
      <w:bookmarkEnd w:id="9"/>
      <w:r w:rsidR="00940BA7" w:rsidRPr="00940BA7">
        <w:rPr>
          <w:rFonts w:ascii="Trebuchet MS" w:eastAsia="Times New Roman" w:hAnsi="Trebuchet MS" w:cs="Times New Roman"/>
          <w:sz w:val="24"/>
          <w:szCs w:val="24"/>
          <w:lang w:eastAsia="es-ES"/>
        </w:rPr>
        <w:t>¿Qué se entiende por composición de una organización?</w:t>
      </w:r>
      <w:bookmarkEnd w:id="8"/>
      <w:r w:rsidR="00940BA7" w:rsidRPr="00940BA7">
        <w:rPr>
          <w:rFonts w:ascii="Trebuchet MS" w:eastAsia="Times New Roman" w:hAnsi="Trebuchet MS" w:cs="Times New Roman"/>
          <w:sz w:val="24"/>
          <w:szCs w:val="24"/>
          <w:lang w:eastAsia="es-ES"/>
        </w:rPr>
        <w:br/>
        <w:t xml:space="preserve">En este caso la palabra “composición” se refiere a la gente que integra la organización. Una asociación está compuesta de miembros, por ejemplo, y podría también incluir voluntarios y otros individuos interesados. </w:t>
      </w:r>
    </w:p>
    <w:p w:rsidR="00940BA7" w:rsidRPr="00940BA7" w:rsidRDefault="00940BA7" w:rsidP="00940BA7">
      <w:pPr>
        <w:spacing w:before="100" w:beforeAutospacing="1" w:after="100" w:afterAutospacing="1" w:line="240" w:lineRule="auto"/>
        <w:rPr>
          <w:rFonts w:ascii="Trebuchet MS" w:eastAsia="Times New Roman" w:hAnsi="Trebuchet MS" w:cs="Times New Roman"/>
          <w:sz w:val="24"/>
          <w:szCs w:val="24"/>
          <w:lang w:eastAsia="es-ES"/>
        </w:rPr>
      </w:pPr>
      <w:r w:rsidRPr="00940BA7">
        <w:rPr>
          <w:rFonts w:ascii="Trebuchet MS" w:eastAsia="Times New Roman" w:hAnsi="Trebuchet MS" w:cs="Times New Roman"/>
          <w:sz w:val="24"/>
          <w:szCs w:val="24"/>
          <w:lang w:eastAsia="es-ES"/>
        </w:rPr>
        <w:t> </w:t>
      </w:r>
    </w:p>
    <w:p w:rsidR="0018390B" w:rsidRPr="00940BA7" w:rsidRDefault="0018390B">
      <w:pPr>
        <w:rPr>
          <w:rFonts w:ascii="Trebuchet MS" w:hAnsi="Trebuchet MS"/>
          <w:sz w:val="24"/>
          <w:szCs w:val="24"/>
        </w:rPr>
      </w:pPr>
    </w:p>
    <w:sectPr w:rsidR="0018390B" w:rsidRPr="00940BA7" w:rsidSect="00940BA7">
      <w:headerReference w:type="defaul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C15" w:rsidRDefault="00C62C15" w:rsidP="00940BA7">
      <w:pPr>
        <w:spacing w:after="0" w:line="240" w:lineRule="auto"/>
      </w:pPr>
      <w:r>
        <w:separator/>
      </w:r>
    </w:p>
  </w:endnote>
  <w:endnote w:type="continuationSeparator" w:id="0">
    <w:p w:rsidR="00C62C15" w:rsidRDefault="00C62C15" w:rsidP="00940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C15" w:rsidRDefault="00C62C15" w:rsidP="00940BA7">
      <w:pPr>
        <w:spacing w:after="0" w:line="240" w:lineRule="auto"/>
      </w:pPr>
      <w:r>
        <w:separator/>
      </w:r>
    </w:p>
  </w:footnote>
  <w:footnote w:type="continuationSeparator" w:id="0">
    <w:p w:rsidR="00C62C15" w:rsidRDefault="00C62C15" w:rsidP="00940B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BA7" w:rsidRPr="00DB2396" w:rsidRDefault="00940BA7">
    <w:pPr>
      <w:pStyle w:val="Encabezado"/>
      <w:ind w:right="-576"/>
      <w:jc w:val="right"/>
      <w:rPr>
        <w:rFonts w:ascii="Berlin Sans FB" w:eastAsiaTheme="majorEastAsia" w:hAnsi="Berlin Sans FB" w:cstheme="majorBidi"/>
        <w:sz w:val="36"/>
        <w:szCs w:val="36"/>
      </w:rPr>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14:editId="3856D3B0">
              <wp:simplePos x="0" y="0"/>
              <wp:positionH relativeFrom="rightMargin">
                <wp:align>left</wp:align>
              </wp:positionH>
              <wp:positionV relativeFrom="margin">
                <wp:align>top</wp:align>
              </wp:positionV>
              <wp:extent cx="457200" cy="457200"/>
              <wp:effectExtent l="0" t="0" r="0" b="0"/>
              <wp:wrapNone/>
              <wp:docPr id="464" name="Cuadro de texto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81320" dir="3080412" sx="125000" sy="125000" algn="br" rotWithShape="0">
                                <a:srgbClr val="808080">
                                  <a:alpha val="50000"/>
                                </a:srgbClr>
                              </a:outerShdw>
                            </a:effectLst>
                          </a14:hiddenEffects>
                        </a:ext>
                      </a:extLst>
                    </wps:spPr>
                    <wps:txbx>
                      <w:txbxContent>
                        <w:p w:rsidR="00940BA7" w:rsidRDefault="00940BA7">
                          <w:pPr>
                            <w:pStyle w:val="Sinespaciado"/>
                            <w:pBdr>
                              <w:top w:val="single" w:sz="24" w:space="8" w:color="9BBB59" w:themeColor="accent3"/>
                              <w:bottom w:val="single" w:sz="24" w:space="8" w:color="9BBB59" w:themeColor="accent3"/>
                            </w:pBdr>
                            <w:jc w:val="center"/>
                            <w:rPr>
                              <w:rFonts w:asciiTheme="majorHAnsi" w:eastAsiaTheme="majorEastAsia" w:hAnsiTheme="majorHAnsi" w:cstheme="majorBidi"/>
                              <w:sz w:val="28"/>
                              <w:szCs w:val="28"/>
                            </w:rPr>
                          </w:pPr>
                          <w:r>
                            <w:fldChar w:fldCharType="begin"/>
                          </w:r>
                          <w:r>
                            <w:instrText>PAGE   \* MERGEFORMAT</w:instrText>
                          </w:r>
                          <w:r>
                            <w:fldChar w:fldCharType="separate"/>
                          </w:r>
                          <w:r w:rsidR="00DB2396" w:rsidRPr="00DB2396">
                            <w:rPr>
                              <w:rFonts w:asciiTheme="majorHAnsi" w:eastAsiaTheme="majorEastAsia" w:hAnsiTheme="majorHAnsi" w:cstheme="majorBidi"/>
                              <w:noProof/>
                              <w:sz w:val="28"/>
                              <w:szCs w:val="28"/>
                            </w:rPr>
                            <w:t>2</w:t>
                          </w:r>
                          <w:r>
                            <w:rPr>
                              <w:rFonts w:asciiTheme="majorHAnsi" w:eastAsiaTheme="majorEastAsia" w:hAnsiTheme="majorHAnsi" w:cstheme="majorBidi"/>
                              <w:sz w:val="28"/>
                              <w:szCs w:val="28"/>
                            </w:rPr>
                            <w:fldChar w:fldCharType="end"/>
                          </w:r>
                        </w:p>
                      </w:txbxContent>
                    </wps:txbx>
                    <wps:bodyPr rot="0" vert="horz" wrap="square" lIns="0" tIns="0" rIns="0" bIns="0" anchor="b"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64" o:spid="_x0000_s1026" type="#_x0000_t202" style="position:absolute;left:0;text-align:left;margin-left:0;margin-top:0;width:36pt;height:36pt;z-index:251659264;visibility:visible;mso-wrap-style:square;mso-width-percent:0;mso-height-percent:0;mso-wrap-distance-left:9pt;mso-wrap-distance-top:0;mso-wrap-distance-right:9pt;mso-wrap-distance-bottom:0;mso-position-horizontal:left;mso-position-horizontal-relative:right-margin-area;mso-position-vertical:top;mso-position-vertical-relative:margin;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" o:allowincell="f" stroked="f">
              <v:shadow type="perspective" opacity=".5" origin=".5,.5" offset="4pt,5pt" matrix="1.25,,,1.25"/>
              <v:textbox inset="0,0,0,0">
                <w:txbxContent>
                  <w:p w:rsidR="00940BA7" w:rsidRDefault="00940BA7">
                    <w:pPr>
                      <w:pStyle w:val="Sinespaciado"/>
                      <w:pBdr>
                        <w:top w:val="single" w:sz="24" w:space="8" w:color="9BBB59" w:themeColor="accent3"/>
                        <w:bottom w:val="single" w:sz="24" w:space="8" w:color="9BBB59" w:themeColor="accent3"/>
                      </w:pBdr>
                      <w:jc w:val="center"/>
                      <w:rPr>
                        <w:rFonts w:asciiTheme="majorHAnsi" w:eastAsiaTheme="majorEastAsia" w:hAnsiTheme="majorHAnsi" w:cstheme="majorBidi"/>
                        <w:sz w:val="28"/>
                        <w:szCs w:val="28"/>
                      </w:rPr>
                    </w:pPr>
                    <w:r>
                      <w:fldChar w:fldCharType="begin"/>
                    </w:r>
                    <w:r>
                      <w:instrText>PAGE   \* MERGEFORMAT</w:instrText>
                    </w:r>
                    <w:r>
                      <w:fldChar w:fldCharType="separate"/>
                    </w:r>
                    <w:r w:rsidR="00DB2396" w:rsidRPr="00DB2396">
                      <w:rPr>
                        <w:rFonts w:asciiTheme="majorHAnsi" w:eastAsiaTheme="majorEastAsia" w:hAnsiTheme="majorHAnsi" w:cstheme="majorBidi"/>
                        <w:noProof/>
                        <w:sz w:val="28"/>
                        <w:szCs w:val="28"/>
                      </w:rPr>
                      <w:t>2</w:t>
                    </w:r>
                    <w:r>
                      <w:rPr>
                        <w:rFonts w:asciiTheme="majorHAnsi" w:eastAsiaTheme="majorEastAsia" w:hAnsiTheme="majorHAnsi" w:cstheme="majorBidi"/>
                        <w:sz w:val="28"/>
                        <w:szCs w:val="28"/>
                      </w:rPr>
                      <w:fldChar w:fldCharType="end"/>
                    </w:r>
                  </w:p>
                </w:txbxContent>
              </v:textbox>
              <w10:wrap anchorx="margin" anchory="margin"/>
            </v:shape>
          </w:pict>
        </mc:Fallback>
      </mc:AlternateContent>
    </w:r>
    <w:sdt>
      <w:sdtPr>
        <w:rPr>
          <w:rFonts w:ascii="Berlin Sans FB" w:eastAsiaTheme="majorEastAsia" w:hAnsi="Berlin Sans FB" w:cstheme="majorBidi"/>
          <w:sz w:val="36"/>
          <w:szCs w:val="36"/>
        </w:rPr>
        <w:alias w:val="Título"/>
        <w:id w:val="270721805"/>
        <w:placeholder>
          <w:docPart w:val="3973E28305C04DCE9CBB529893500FB2"/>
        </w:placeholder>
        <w:dataBinding w:prefixMappings="xmlns:ns0='http://schemas.openxmlformats.org/package/2006/metadata/core-properties' xmlns:ns1='http://purl.org/dc/elements/1.1/'" w:xpath="/ns0:coreProperties[1]/ns1:title[1]" w:storeItemID="{6C3C8BC8-F283-45AE-878A-BAB7291924A1}"/>
        <w:text/>
      </w:sdtPr>
      <w:sdtContent>
        <w:r w:rsidRPr="00DB2396">
          <w:rPr>
            <w:rFonts w:ascii="Berlin Sans FB" w:eastAsiaTheme="majorEastAsia" w:hAnsi="Berlin Sans FB" w:cstheme="majorBidi"/>
            <w:sz w:val="36"/>
            <w:szCs w:val="36"/>
          </w:rPr>
          <w:t>Preguntas Frecuentes.</w:t>
        </w:r>
      </w:sdtContent>
    </w:sdt>
  </w:p>
  <w:p w:rsidR="00940BA7" w:rsidRDefault="00940BA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B0DF0"/>
    <w:multiLevelType w:val="multilevel"/>
    <w:tmpl w:val="C5E0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A7"/>
    <w:rsid w:val="0018390B"/>
    <w:rsid w:val="00940BA7"/>
    <w:rsid w:val="00C62C15"/>
    <w:rsid w:val="00DB23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940B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0BA7"/>
    <w:rPr>
      <w:rFonts w:ascii="Times New Roman" w:eastAsia="Times New Roman" w:hAnsi="Times New Roman" w:cs="Times New Roman"/>
      <w:b/>
      <w:bCs/>
      <w:kern w:val="36"/>
      <w:sz w:val="48"/>
      <w:szCs w:val="48"/>
      <w:lang w:eastAsia="es-ES"/>
    </w:rPr>
  </w:style>
  <w:style w:type="character" w:customStyle="1" w:styleId="sifr-alternate">
    <w:name w:val="sifr-alternate"/>
    <w:basedOn w:val="Fuentedeprrafopredeter"/>
    <w:rsid w:val="00940BA7"/>
  </w:style>
  <w:style w:type="character" w:styleId="Hipervnculo">
    <w:name w:val="Hyperlink"/>
    <w:basedOn w:val="Fuentedeprrafopredeter"/>
    <w:uiPriority w:val="99"/>
    <w:semiHidden/>
    <w:unhideWhenUsed/>
    <w:rsid w:val="00940BA7"/>
    <w:rPr>
      <w:color w:val="0000FF"/>
      <w:u w:val="single"/>
    </w:rPr>
  </w:style>
  <w:style w:type="character" w:customStyle="1" w:styleId="sharelink">
    <w:name w:val="sharelink"/>
    <w:basedOn w:val="Fuentedeprrafopredeter"/>
    <w:rsid w:val="00940BA7"/>
  </w:style>
  <w:style w:type="paragraph" w:styleId="NormalWeb">
    <w:name w:val="Normal (Web)"/>
    <w:basedOn w:val="Normal"/>
    <w:uiPriority w:val="99"/>
    <w:semiHidden/>
    <w:unhideWhenUsed/>
    <w:rsid w:val="00940BA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ubtitle">
    <w:name w:val="subtitle"/>
    <w:basedOn w:val="Fuentedeprrafopredeter"/>
    <w:rsid w:val="00940BA7"/>
  </w:style>
  <w:style w:type="paragraph" w:styleId="Encabezado">
    <w:name w:val="header"/>
    <w:basedOn w:val="Normal"/>
    <w:link w:val="EncabezadoCar"/>
    <w:uiPriority w:val="99"/>
    <w:unhideWhenUsed/>
    <w:rsid w:val="00940BA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0BA7"/>
  </w:style>
  <w:style w:type="paragraph" w:styleId="Piedepgina">
    <w:name w:val="footer"/>
    <w:basedOn w:val="Normal"/>
    <w:link w:val="PiedepginaCar"/>
    <w:uiPriority w:val="99"/>
    <w:unhideWhenUsed/>
    <w:rsid w:val="00940B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0BA7"/>
  </w:style>
  <w:style w:type="paragraph" w:styleId="Textodeglobo">
    <w:name w:val="Balloon Text"/>
    <w:basedOn w:val="Normal"/>
    <w:link w:val="TextodegloboCar"/>
    <w:uiPriority w:val="99"/>
    <w:semiHidden/>
    <w:unhideWhenUsed/>
    <w:rsid w:val="00940B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0BA7"/>
    <w:rPr>
      <w:rFonts w:ascii="Tahoma" w:hAnsi="Tahoma" w:cs="Tahoma"/>
      <w:sz w:val="16"/>
      <w:szCs w:val="16"/>
    </w:rPr>
  </w:style>
  <w:style w:type="paragraph" w:styleId="Sinespaciado">
    <w:name w:val="No Spacing"/>
    <w:link w:val="SinespaciadoCar"/>
    <w:uiPriority w:val="1"/>
    <w:qFormat/>
    <w:rsid w:val="00940BA7"/>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940BA7"/>
    <w:rPr>
      <w:rFonts w:eastAsiaTheme="minorEastAsia"/>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940B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0BA7"/>
    <w:rPr>
      <w:rFonts w:ascii="Times New Roman" w:eastAsia="Times New Roman" w:hAnsi="Times New Roman" w:cs="Times New Roman"/>
      <w:b/>
      <w:bCs/>
      <w:kern w:val="36"/>
      <w:sz w:val="48"/>
      <w:szCs w:val="48"/>
      <w:lang w:eastAsia="es-ES"/>
    </w:rPr>
  </w:style>
  <w:style w:type="character" w:customStyle="1" w:styleId="sifr-alternate">
    <w:name w:val="sifr-alternate"/>
    <w:basedOn w:val="Fuentedeprrafopredeter"/>
    <w:rsid w:val="00940BA7"/>
  </w:style>
  <w:style w:type="character" w:styleId="Hipervnculo">
    <w:name w:val="Hyperlink"/>
    <w:basedOn w:val="Fuentedeprrafopredeter"/>
    <w:uiPriority w:val="99"/>
    <w:semiHidden/>
    <w:unhideWhenUsed/>
    <w:rsid w:val="00940BA7"/>
    <w:rPr>
      <w:color w:val="0000FF"/>
      <w:u w:val="single"/>
    </w:rPr>
  </w:style>
  <w:style w:type="character" w:customStyle="1" w:styleId="sharelink">
    <w:name w:val="sharelink"/>
    <w:basedOn w:val="Fuentedeprrafopredeter"/>
    <w:rsid w:val="00940BA7"/>
  </w:style>
  <w:style w:type="paragraph" w:styleId="NormalWeb">
    <w:name w:val="Normal (Web)"/>
    <w:basedOn w:val="Normal"/>
    <w:uiPriority w:val="99"/>
    <w:semiHidden/>
    <w:unhideWhenUsed/>
    <w:rsid w:val="00940BA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ubtitle">
    <w:name w:val="subtitle"/>
    <w:basedOn w:val="Fuentedeprrafopredeter"/>
    <w:rsid w:val="00940BA7"/>
  </w:style>
  <w:style w:type="paragraph" w:styleId="Encabezado">
    <w:name w:val="header"/>
    <w:basedOn w:val="Normal"/>
    <w:link w:val="EncabezadoCar"/>
    <w:uiPriority w:val="99"/>
    <w:unhideWhenUsed/>
    <w:rsid w:val="00940BA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0BA7"/>
  </w:style>
  <w:style w:type="paragraph" w:styleId="Piedepgina">
    <w:name w:val="footer"/>
    <w:basedOn w:val="Normal"/>
    <w:link w:val="PiedepginaCar"/>
    <w:uiPriority w:val="99"/>
    <w:unhideWhenUsed/>
    <w:rsid w:val="00940B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0BA7"/>
  </w:style>
  <w:style w:type="paragraph" w:styleId="Textodeglobo">
    <w:name w:val="Balloon Text"/>
    <w:basedOn w:val="Normal"/>
    <w:link w:val="TextodegloboCar"/>
    <w:uiPriority w:val="99"/>
    <w:semiHidden/>
    <w:unhideWhenUsed/>
    <w:rsid w:val="00940B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0BA7"/>
    <w:rPr>
      <w:rFonts w:ascii="Tahoma" w:hAnsi="Tahoma" w:cs="Tahoma"/>
      <w:sz w:val="16"/>
      <w:szCs w:val="16"/>
    </w:rPr>
  </w:style>
  <w:style w:type="paragraph" w:styleId="Sinespaciado">
    <w:name w:val="No Spacing"/>
    <w:link w:val="SinespaciadoCar"/>
    <w:uiPriority w:val="1"/>
    <w:qFormat/>
    <w:rsid w:val="00940BA7"/>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940BA7"/>
    <w:rPr>
      <w:rFonts w:eastAsiaTheme="minorEastAsia"/>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122035">
      <w:bodyDiv w:val="1"/>
      <w:marLeft w:val="0"/>
      <w:marRight w:val="0"/>
      <w:marTop w:val="0"/>
      <w:marBottom w:val="0"/>
      <w:divBdr>
        <w:top w:val="none" w:sz="0" w:space="0" w:color="auto"/>
        <w:left w:val="none" w:sz="0" w:space="0" w:color="auto"/>
        <w:bottom w:val="none" w:sz="0" w:space="0" w:color="auto"/>
        <w:right w:val="none" w:sz="0" w:space="0" w:color="auto"/>
      </w:divBdr>
      <w:divsChild>
        <w:div w:id="624624632">
          <w:marLeft w:val="0"/>
          <w:marRight w:val="0"/>
          <w:marTop w:val="0"/>
          <w:marBottom w:val="0"/>
          <w:divBdr>
            <w:top w:val="none" w:sz="0" w:space="0" w:color="auto"/>
            <w:left w:val="none" w:sz="0" w:space="0" w:color="auto"/>
            <w:bottom w:val="none" w:sz="0" w:space="0" w:color="auto"/>
            <w:right w:val="none" w:sz="0" w:space="0" w:color="auto"/>
          </w:divBdr>
          <w:divsChild>
            <w:div w:id="1290627087">
              <w:marLeft w:val="0"/>
              <w:marRight w:val="0"/>
              <w:marTop w:val="0"/>
              <w:marBottom w:val="0"/>
              <w:divBdr>
                <w:top w:val="none" w:sz="0" w:space="0" w:color="auto"/>
                <w:left w:val="none" w:sz="0" w:space="0" w:color="auto"/>
                <w:bottom w:val="none" w:sz="0" w:space="0" w:color="auto"/>
                <w:right w:val="none" w:sz="0" w:space="0" w:color="auto"/>
              </w:divBdr>
              <w:divsChild>
                <w:div w:id="1133787358">
                  <w:marLeft w:val="0"/>
                  <w:marRight w:val="0"/>
                  <w:marTop w:val="0"/>
                  <w:marBottom w:val="0"/>
                  <w:divBdr>
                    <w:top w:val="none" w:sz="0" w:space="0" w:color="auto"/>
                    <w:left w:val="none" w:sz="0" w:space="0" w:color="auto"/>
                    <w:bottom w:val="none" w:sz="0" w:space="0" w:color="auto"/>
                    <w:right w:val="none" w:sz="0" w:space="0" w:color="auto"/>
                  </w:divBdr>
                </w:div>
                <w:div w:id="1845780105">
                  <w:marLeft w:val="0"/>
                  <w:marRight w:val="0"/>
                  <w:marTop w:val="0"/>
                  <w:marBottom w:val="0"/>
                  <w:divBdr>
                    <w:top w:val="none" w:sz="0" w:space="0" w:color="auto"/>
                    <w:left w:val="none" w:sz="0" w:space="0" w:color="auto"/>
                    <w:bottom w:val="none" w:sz="0" w:space="0" w:color="auto"/>
                    <w:right w:val="none" w:sz="0" w:space="0" w:color="auto"/>
                  </w:divBdr>
                  <w:divsChild>
                    <w:div w:id="889727193">
                      <w:marLeft w:val="0"/>
                      <w:marRight w:val="0"/>
                      <w:marTop w:val="0"/>
                      <w:marBottom w:val="0"/>
                      <w:divBdr>
                        <w:top w:val="none" w:sz="0" w:space="0" w:color="auto"/>
                        <w:left w:val="none" w:sz="0" w:space="0" w:color="auto"/>
                        <w:bottom w:val="none" w:sz="0" w:space="0" w:color="auto"/>
                        <w:right w:val="none" w:sz="0" w:space="0" w:color="auto"/>
                      </w:divBdr>
                    </w:div>
                    <w:div w:id="461773912">
                      <w:marLeft w:val="0"/>
                      <w:marRight w:val="0"/>
                      <w:marTop w:val="0"/>
                      <w:marBottom w:val="0"/>
                      <w:divBdr>
                        <w:top w:val="none" w:sz="0" w:space="0" w:color="auto"/>
                        <w:left w:val="none" w:sz="0" w:space="0" w:color="auto"/>
                        <w:bottom w:val="none" w:sz="0" w:space="0" w:color="auto"/>
                        <w:right w:val="none" w:sz="0" w:space="0" w:color="auto"/>
                      </w:divBdr>
                    </w:div>
                    <w:div w:id="1645888035">
                      <w:marLeft w:val="0"/>
                      <w:marRight w:val="0"/>
                      <w:marTop w:val="0"/>
                      <w:marBottom w:val="0"/>
                      <w:divBdr>
                        <w:top w:val="none" w:sz="0" w:space="0" w:color="auto"/>
                        <w:left w:val="none" w:sz="0" w:space="0" w:color="auto"/>
                        <w:bottom w:val="none" w:sz="0" w:space="0" w:color="auto"/>
                        <w:right w:val="none" w:sz="0" w:space="0" w:color="auto"/>
                      </w:divBdr>
                    </w:div>
                    <w:div w:id="1279876312">
                      <w:marLeft w:val="0"/>
                      <w:marRight w:val="0"/>
                      <w:marTop w:val="0"/>
                      <w:marBottom w:val="0"/>
                      <w:divBdr>
                        <w:top w:val="none" w:sz="0" w:space="0" w:color="auto"/>
                        <w:left w:val="none" w:sz="0" w:space="0" w:color="auto"/>
                        <w:bottom w:val="none" w:sz="0" w:space="0" w:color="auto"/>
                        <w:right w:val="none" w:sz="0" w:space="0" w:color="auto"/>
                      </w:divBdr>
                      <w:divsChild>
                        <w:div w:id="167065759">
                          <w:marLeft w:val="0"/>
                          <w:marRight w:val="0"/>
                          <w:marTop w:val="0"/>
                          <w:marBottom w:val="0"/>
                          <w:divBdr>
                            <w:top w:val="none" w:sz="0" w:space="0" w:color="auto"/>
                            <w:left w:val="none" w:sz="0" w:space="0" w:color="auto"/>
                            <w:bottom w:val="none" w:sz="0" w:space="0" w:color="auto"/>
                            <w:right w:val="none" w:sz="0" w:space="0" w:color="auto"/>
                          </w:divBdr>
                          <w:divsChild>
                            <w:div w:id="166870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18800">
          <w:marLeft w:val="0"/>
          <w:marRight w:val="0"/>
          <w:marTop w:val="0"/>
          <w:marBottom w:val="0"/>
          <w:divBdr>
            <w:top w:val="none" w:sz="0" w:space="0" w:color="auto"/>
            <w:left w:val="none" w:sz="0" w:space="0" w:color="auto"/>
            <w:bottom w:val="none" w:sz="0" w:space="0" w:color="auto"/>
            <w:right w:val="none" w:sz="0" w:space="0" w:color="auto"/>
          </w:divBdr>
          <w:divsChild>
            <w:div w:id="1919552639">
              <w:marLeft w:val="0"/>
              <w:marRight w:val="0"/>
              <w:marTop w:val="0"/>
              <w:marBottom w:val="0"/>
              <w:divBdr>
                <w:top w:val="none" w:sz="0" w:space="0" w:color="auto"/>
                <w:left w:val="none" w:sz="0" w:space="0" w:color="auto"/>
                <w:bottom w:val="none" w:sz="0" w:space="0" w:color="auto"/>
                <w:right w:val="none" w:sz="0" w:space="0" w:color="auto"/>
              </w:divBdr>
              <w:divsChild>
                <w:div w:id="51199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f.gov/index.aspx?page=1592" TargetMode="External"/><Relationship Id="rId13" Type="http://schemas.openxmlformats.org/officeDocument/2006/relationships/hyperlink" Target="http://www.iaf.gov/index.aspx?page=1592"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af.gov/index.aspx?page=159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af.gov/index.aspx?page=159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af.gov/index.aspx?page=1592" TargetMode="External"/><Relationship Id="rId5" Type="http://schemas.openxmlformats.org/officeDocument/2006/relationships/webSettings" Target="webSettings.xml"/><Relationship Id="rId15" Type="http://schemas.openxmlformats.org/officeDocument/2006/relationships/hyperlink" Target="http://www.iaf.gov/index.aspx?page=1592" TargetMode="External"/><Relationship Id="rId10" Type="http://schemas.openxmlformats.org/officeDocument/2006/relationships/hyperlink" Target="http://www.iaf.gov/index.aspx?page=1592"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iaf.gov/index.aspx?page=1592" TargetMode="External"/><Relationship Id="rId14" Type="http://schemas.openxmlformats.org/officeDocument/2006/relationships/hyperlink" Target="http://www.iaf.gov/index.aspx?page=1592"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73E28305C04DCE9CBB529893500FB2"/>
        <w:category>
          <w:name w:val="General"/>
          <w:gallery w:val="placeholder"/>
        </w:category>
        <w:types>
          <w:type w:val="bbPlcHdr"/>
        </w:types>
        <w:behaviors>
          <w:behavior w:val="content"/>
        </w:behaviors>
        <w:guid w:val="{48C909CC-2C8A-41C2-AF51-2FAB6BD6BE9D}"/>
      </w:docPartPr>
      <w:docPartBody>
        <w:p w:rsidR="00000000" w:rsidRDefault="00C06C7F" w:rsidP="00C06C7F">
          <w:pPr>
            <w:pStyle w:val="3973E28305C04DCE9CBB529893500FB2"/>
          </w:pPr>
          <w:r>
            <w:rPr>
              <w:rFonts w:asciiTheme="majorHAnsi" w:eastAsiaTheme="majorEastAsia" w:hAnsiTheme="majorHAnsi" w:cstheme="majorBidi"/>
              <w:sz w:val="28"/>
              <w:szCs w:val="28"/>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C7F"/>
    <w:rsid w:val="00301543"/>
    <w:rsid w:val="00C06C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B341057B1F94272A35A5C395ED2500B">
    <w:name w:val="9B341057B1F94272A35A5C395ED2500B"/>
    <w:rsid w:val="00C06C7F"/>
  </w:style>
  <w:style w:type="paragraph" w:customStyle="1" w:styleId="A368D3D90CDC4BD9A670277B7CBAB253">
    <w:name w:val="A368D3D90CDC4BD9A670277B7CBAB253"/>
    <w:rsid w:val="00C06C7F"/>
  </w:style>
  <w:style w:type="paragraph" w:customStyle="1" w:styleId="3973E28305C04DCE9CBB529893500FB2">
    <w:name w:val="3973E28305C04DCE9CBB529893500FB2"/>
    <w:rsid w:val="00C06C7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B341057B1F94272A35A5C395ED2500B">
    <w:name w:val="9B341057B1F94272A35A5C395ED2500B"/>
    <w:rsid w:val="00C06C7F"/>
  </w:style>
  <w:style w:type="paragraph" w:customStyle="1" w:styleId="A368D3D90CDC4BD9A670277B7CBAB253">
    <w:name w:val="A368D3D90CDC4BD9A670277B7CBAB253"/>
    <w:rsid w:val="00C06C7F"/>
  </w:style>
  <w:style w:type="paragraph" w:customStyle="1" w:styleId="3973E28305C04DCE9CBB529893500FB2">
    <w:name w:val="3973E28305C04DCE9CBB529893500FB2"/>
    <w:rsid w:val="00C06C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681</Words>
  <Characters>3746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Inside PC</Company>
  <LinksUpToDate>false</LinksUpToDate>
  <CharactersWithSpaces>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Preguntas Frecuentes.</dc:title>
  <dc:subject/>
  <dc:creator>Relaciones Internacionales</dc:creator>
  <cp:keywords/>
  <dc:description/>
  <cp:lastModifiedBy>Relaciones Internacionales</cp:lastModifiedBy>
  <cp:revision>2</cp:revision>
  <dcterms:created xsi:type="dcterms:W3CDTF">2015-10-13T15:35:00Z</dcterms:created>
  <dcterms:modified xsi:type="dcterms:W3CDTF">2015-10-13T15:41:00Z</dcterms:modified>
</cp:coreProperties>
</file>