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743" w:type="dxa"/>
        <w:tblInd w:w="-14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gridCol w:w="9577"/>
      </w:tblGrid>
      <w:tr w:rsidR="00D22CD7" w:rsidRPr="000B1678" w14:paraId="07CCC463" w14:textId="77777777" w:rsidTr="00E505EA">
        <w:tc>
          <w:tcPr>
            <w:tcW w:w="2977" w:type="dxa"/>
          </w:tcPr>
          <w:p w14:paraId="445FFF83" w14:textId="20AE0683" w:rsidR="000B1678" w:rsidRPr="000B1678" w:rsidRDefault="00D22CD7" w:rsidP="00AA4E69">
            <w:pPr>
              <w:rPr>
                <w:rFonts w:asciiTheme="majorHAnsi" w:hAnsiTheme="majorHAnsi" w:cstheme="majorHAnsi"/>
                <w:b/>
                <w:bCs/>
                <w:sz w:val="32"/>
              </w:rPr>
            </w:pPr>
            <w:r>
              <w:rPr>
                <w:rFonts w:asciiTheme="majorHAnsi" w:hAnsiTheme="majorHAnsi" w:cstheme="majorHAnsi"/>
                <w:b/>
                <w:bCs/>
                <w:noProof/>
                <w:sz w:val="32"/>
                <w:lang w:val="en-AU"/>
              </w:rPr>
              <w:drawing>
                <wp:inline distT="0" distB="0" distL="0" distR="0" wp14:anchorId="4F3CA1A3" wp14:editId="09EF1940">
                  <wp:extent cx="3137372" cy="950595"/>
                  <wp:effectExtent l="0" t="0" r="6350" b="1905"/>
                  <wp:docPr id="1" name="Picture 1" descr="Australian Government Crest and the COA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Crest and the COALAR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2819" cy="970425"/>
                          </a:xfrm>
                          <a:prstGeom prst="rect">
                            <a:avLst/>
                          </a:prstGeom>
                        </pic:spPr>
                      </pic:pic>
                    </a:graphicData>
                  </a:graphic>
                </wp:inline>
              </w:drawing>
            </w:r>
          </w:p>
        </w:tc>
        <w:tc>
          <w:tcPr>
            <w:tcW w:w="11766" w:type="dxa"/>
          </w:tcPr>
          <w:p w14:paraId="3FBAF86A" w14:textId="77777777" w:rsidR="000B1678" w:rsidRPr="003D5F6D" w:rsidRDefault="000B1678" w:rsidP="00AA4E69">
            <w:pPr>
              <w:rPr>
                <w:rFonts w:asciiTheme="minorHAnsi" w:hAnsiTheme="minorHAnsi" w:cstheme="majorHAnsi"/>
                <w:b/>
                <w:bCs/>
                <w:sz w:val="36"/>
              </w:rPr>
            </w:pPr>
            <w:r w:rsidRPr="003D5F6D">
              <w:rPr>
                <w:rFonts w:asciiTheme="minorHAnsi" w:hAnsiTheme="minorHAnsi" w:cstheme="majorHAnsi"/>
                <w:b/>
                <w:bCs/>
                <w:sz w:val="36"/>
              </w:rPr>
              <w:t>Council on Australia Latin America Relations</w:t>
            </w:r>
          </w:p>
          <w:p w14:paraId="6991573E" w14:textId="55A5B76F" w:rsidR="000B1678" w:rsidRPr="00A8381E" w:rsidRDefault="00127422" w:rsidP="00A8381E">
            <w:pPr>
              <w:pStyle w:val="Heading1"/>
            </w:pPr>
            <w:r w:rsidRPr="00A8381E">
              <w:t>Business Plan</w:t>
            </w:r>
            <w:r w:rsidR="000B1678" w:rsidRPr="00A8381E">
              <w:t xml:space="preserve"> 2021</w:t>
            </w:r>
            <w:r w:rsidR="006C4793" w:rsidRPr="00A8381E">
              <w:t>-2022</w:t>
            </w:r>
          </w:p>
        </w:tc>
      </w:tr>
    </w:tbl>
    <w:p w14:paraId="4414142C" w14:textId="04CB824E" w:rsidR="00273653" w:rsidRPr="003D5F6D" w:rsidRDefault="00273653" w:rsidP="00E86300">
      <w:pPr>
        <w:jc w:val="center"/>
        <w:rPr>
          <w:rFonts w:asciiTheme="majorHAnsi" w:hAnsiTheme="majorHAnsi" w:cstheme="majorHAnsi"/>
          <w:b/>
          <w:bCs/>
          <w:sz w:val="20"/>
        </w:rPr>
      </w:pPr>
    </w:p>
    <w:p w14:paraId="5156B3CD" w14:textId="36A3438A" w:rsidR="00273653" w:rsidRPr="000B1678" w:rsidRDefault="003D5F6D" w:rsidP="00D22CD7">
      <w:pPr>
        <w:shd w:val="clear" w:color="auto" w:fill="44546A" w:themeFill="text2"/>
        <w:ind w:left="-142"/>
        <w:jc w:val="center"/>
        <w:rPr>
          <w:rFonts w:asciiTheme="majorHAnsi" w:hAnsiTheme="majorHAnsi" w:cstheme="majorHAnsi"/>
          <w:i/>
          <w:color w:val="FFFFFF" w:themeColor="background1"/>
          <w:sz w:val="32"/>
        </w:rPr>
      </w:pPr>
      <w:r w:rsidRPr="000B1678">
        <w:rPr>
          <w:rFonts w:asciiTheme="majorHAnsi" w:hAnsiTheme="majorHAnsi" w:cstheme="majorHAnsi"/>
          <w:noProof/>
          <w:sz w:val="24"/>
          <w:szCs w:val="24"/>
          <w:lang w:val="en-AU"/>
        </w:rPr>
        <mc:AlternateContent>
          <mc:Choice Requires="wpg">
            <w:drawing>
              <wp:anchor distT="0" distB="0" distL="228600" distR="228600" simplePos="0" relativeHeight="251659264" behindDoc="0" locked="0" layoutInCell="1" allowOverlap="1" wp14:anchorId="5BD57C1B" wp14:editId="00569AE5">
                <wp:simplePos x="0" y="0"/>
                <wp:positionH relativeFrom="page">
                  <wp:posOffset>581025</wp:posOffset>
                </wp:positionH>
                <wp:positionV relativeFrom="page">
                  <wp:posOffset>2371725</wp:posOffset>
                </wp:positionV>
                <wp:extent cx="2518410" cy="11115675"/>
                <wp:effectExtent l="0" t="0" r="0" b="9525"/>
                <wp:wrapSquare wrapText="bothSides"/>
                <wp:docPr id="50" name="Group 50"/>
                <wp:cNvGraphicFramePr/>
                <a:graphic xmlns:a="http://schemas.openxmlformats.org/drawingml/2006/main">
                  <a:graphicData uri="http://schemas.microsoft.com/office/word/2010/wordprocessingGroup">
                    <wpg:wgp>
                      <wpg:cNvGrpSpPr/>
                      <wpg:grpSpPr>
                        <a:xfrm>
                          <a:off x="0" y="0"/>
                          <a:ext cx="2518410" cy="11115675"/>
                          <a:chOff x="0" y="0"/>
                          <a:chExt cx="2571750" cy="8229600"/>
                        </a:xfrm>
                      </wpg:grpSpPr>
                      <wps:wsp>
                        <wps:cNvPr id="51" name="Text Box 51" descr="COALAR has identified a strategic opportunity to advance its objectives through a sustainability focus in its Business Plan.&#10;&#10;Australia and Latin America share common challenges in realising environmental, economic and social sustainability.  After many decades of building business, cultural and personal relationships between Australia and Latin America across a diverse range of important issues, the sectors of resources, energy and agriculture continue to form the bedrock of the Australia - Latin America relationship.  Markets in these sectors are in an exciting growth phase, underpinned by a sustainability focus.  At an expected Compound Annual Growth Rate (CAGR) of 27.1% the green technology and sustainability market alone is expected to grow from USD 8.7 billion in 2019 to USD 28.9 billion by 2024. &#10;&#10;Managing population growth alongside increasing environmental awareness and the growing demand for products that are less harmful for the environment, are major factors driving global growth in green technology and sustainability markets. These areas of focus provide opportunities for further commercial engagement, mutual learning, community and institutional linkages between Australia and Latin America.&#10;&#10;The global scale and import of sustainability challenges makes attracting meaningful partnerships, projects, and processes, as well as passionate individuals to drive change and transformation, a priority. Activities that create linkages between poverty reduction, natural resource management and development, and local and global environmental challenges, are required to manage shared global environmental risks and build economic, social and environmental resilience.  &#10;"/>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11B1FA7B" w14:textId="48F04BF1" w:rsidR="00A273C3" w:rsidRPr="000B1678" w:rsidRDefault="00A273C3" w:rsidP="00F75150">
                              <w:pPr>
                                <w:pBdr>
                                  <w:top w:val="single" w:sz="4" w:space="1" w:color="auto"/>
                                  <w:left w:val="single" w:sz="4" w:space="4" w:color="auto"/>
                                  <w:bottom w:val="single" w:sz="4" w:space="1" w:color="auto"/>
                                  <w:right w:val="single" w:sz="4" w:space="7" w:color="auto"/>
                                </w:pBdr>
                                <w:rPr>
                                  <w:rFonts w:asciiTheme="majorHAnsi" w:hAnsiTheme="majorHAnsi" w:cstheme="majorHAnsi"/>
                                  <w:i/>
                                  <w:sz w:val="24"/>
                                  <w:szCs w:val="24"/>
                                </w:rPr>
                              </w:pPr>
                              <w:r w:rsidRPr="000B1678">
                                <w:rPr>
                                  <w:rFonts w:asciiTheme="majorHAnsi" w:hAnsiTheme="majorHAnsi" w:cstheme="majorHAnsi"/>
                                  <w:i/>
                                  <w:sz w:val="24"/>
                                  <w:szCs w:val="24"/>
                                </w:rPr>
                                <w:t xml:space="preserve">COALAR has identified a strategic opportunity to advance its objectives through a </w:t>
                              </w:r>
                              <w:r w:rsidRPr="000B1678">
                                <w:rPr>
                                  <w:rFonts w:asciiTheme="majorHAnsi" w:hAnsiTheme="majorHAnsi" w:cstheme="majorHAnsi"/>
                                  <w:b/>
                                  <w:i/>
                                  <w:sz w:val="24"/>
                                  <w:szCs w:val="24"/>
                                </w:rPr>
                                <w:t>sustainability</w:t>
                              </w:r>
                              <w:r w:rsidRPr="000B1678">
                                <w:rPr>
                                  <w:rFonts w:asciiTheme="majorHAnsi" w:hAnsiTheme="majorHAnsi" w:cstheme="majorHAnsi"/>
                                  <w:i/>
                                  <w:sz w:val="24"/>
                                  <w:szCs w:val="24"/>
                                </w:rPr>
                                <w:t xml:space="preserve"> focus</w:t>
                              </w:r>
                              <w:r w:rsidR="00127422">
                                <w:rPr>
                                  <w:rFonts w:asciiTheme="majorHAnsi" w:hAnsiTheme="majorHAnsi" w:cstheme="majorHAnsi"/>
                                  <w:i/>
                                  <w:sz w:val="24"/>
                                  <w:szCs w:val="24"/>
                                </w:rPr>
                                <w:t xml:space="preserve"> in its Business Plan</w:t>
                              </w:r>
                              <w:r w:rsidRPr="000B1678">
                                <w:rPr>
                                  <w:rFonts w:asciiTheme="majorHAnsi" w:hAnsiTheme="majorHAnsi" w:cstheme="majorHAnsi"/>
                                  <w:i/>
                                  <w:sz w:val="24"/>
                                  <w:szCs w:val="24"/>
                                </w:rPr>
                                <w:t>.</w:t>
                              </w:r>
                            </w:p>
                            <w:p w14:paraId="73E2FA4D" w14:textId="77777777" w:rsidR="00A273C3" w:rsidRPr="000B1678" w:rsidRDefault="00A273C3" w:rsidP="00F75150">
                              <w:pPr>
                                <w:pBdr>
                                  <w:top w:val="single" w:sz="4" w:space="1" w:color="auto"/>
                                  <w:left w:val="single" w:sz="4" w:space="4" w:color="auto"/>
                                  <w:bottom w:val="single" w:sz="4" w:space="1" w:color="auto"/>
                                  <w:right w:val="single" w:sz="4" w:space="7" w:color="auto"/>
                                </w:pBdr>
                                <w:rPr>
                                  <w:rFonts w:asciiTheme="majorHAnsi" w:hAnsiTheme="majorHAnsi" w:cstheme="majorHAnsi"/>
                                  <w:i/>
                                  <w:sz w:val="24"/>
                                  <w:szCs w:val="24"/>
                                </w:rPr>
                              </w:pPr>
                            </w:p>
                            <w:p w14:paraId="65A94FF6" w14:textId="17D7D003" w:rsidR="00A273C3" w:rsidRPr="000B1678" w:rsidRDefault="00A273C3" w:rsidP="00F75150">
                              <w:pPr>
                                <w:pBdr>
                                  <w:top w:val="single" w:sz="4" w:space="1" w:color="auto"/>
                                  <w:left w:val="single" w:sz="4" w:space="4" w:color="auto"/>
                                  <w:bottom w:val="single" w:sz="4" w:space="1" w:color="auto"/>
                                  <w:right w:val="single" w:sz="4" w:space="7" w:color="auto"/>
                                </w:pBdr>
                                <w:rPr>
                                  <w:rFonts w:asciiTheme="majorHAnsi" w:hAnsiTheme="majorHAnsi" w:cstheme="majorHAnsi"/>
                                  <w:i/>
                                  <w:sz w:val="24"/>
                                  <w:szCs w:val="24"/>
                                </w:rPr>
                              </w:pPr>
                              <w:r w:rsidRPr="000B1678">
                                <w:rPr>
                                  <w:rFonts w:asciiTheme="majorHAnsi" w:hAnsiTheme="majorHAnsi" w:cstheme="majorHAnsi"/>
                                  <w:i/>
                                  <w:sz w:val="24"/>
                                  <w:szCs w:val="24"/>
                                </w:rPr>
                                <w:t xml:space="preserve">Australia and Latin America share common challenges in </w:t>
                              </w:r>
                              <w:proofErr w:type="spellStart"/>
                              <w:r w:rsidRPr="000B1678">
                                <w:rPr>
                                  <w:rFonts w:asciiTheme="majorHAnsi" w:hAnsiTheme="majorHAnsi" w:cstheme="majorHAnsi"/>
                                  <w:i/>
                                  <w:sz w:val="24"/>
                                  <w:szCs w:val="24"/>
                                </w:rPr>
                                <w:t>realising</w:t>
                              </w:r>
                              <w:proofErr w:type="spellEnd"/>
                              <w:r w:rsidRPr="000B1678">
                                <w:rPr>
                                  <w:rFonts w:asciiTheme="majorHAnsi" w:hAnsiTheme="majorHAnsi" w:cstheme="majorHAnsi"/>
                                  <w:i/>
                                  <w:sz w:val="24"/>
                                  <w:szCs w:val="24"/>
                                </w:rPr>
                                <w:t xml:space="preserve"> environmental, economic and social sustainability.  After many decades of building business, cultural and personal relationships between Australia and Latin America across a diverse range of important issues, the sectors of resources, energy and agriculture continue to form the bedrock of the Australia - Latin America relationship.  Markets in these sectors are in an exciting growth phase, underpinned by a sustainability focus.  At an expected Compound Annual Growth Rate (CAGR) of 27.1% the </w:t>
                              </w:r>
                              <w:hyperlink r:id="rId12" w:history="1">
                                <w:r w:rsidRPr="000B1678">
                                  <w:rPr>
                                    <w:rStyle w:val="Hyperlink"/>
                                    <w:rFonts w:asciiTheme="majorHAnsi" w:hAnsiTheme="majorHAnsi" w:cstheme="majorHAnsi"/>
                                    <w:i/>
                                    <w:sz w:val="24"/>
                                    <w:szCs w:val="24"/>
                                  </w:rPr>
                                  <w:t>green technology and sustainability market</w:t>
                                </w:r>
                              </w:hyperlink>
                              <w:r w:rsidRPr="000B1678">
                                <w:rPr>
                                  <w:rFonts w:asciiTheme="majorHAnsi" w:hAnsiTheme="majorHAnsi" w:cstheme="majorHAnsi"/>
                                  <w:i/>
                                  <w:sz w:val="24"/>
                                  <w:szCs w:val="24"/>
                                </w:rPr>
                                <w:t xml:space="preserve"> alone is expected to grow from USD 8.7 billion in 2019 to USD 28.9 billion </w:t>
                              </w:r>
                              <w:r w:rsidR="003B402C">
                                <w:rPr>
                                  <w:rFonts w:asciiTheme="majorHAnsi" w:hAnsiTheme="majorHAnsi" w:cstheme="majorHAnsi"/>
                                  <w:i/>
                                  <w:sz w:val="24"/>
                                  <w:szCs w:val="24"/>
                                </w:rPr>
                                <w:t xml:space="preserve">by </w:t>
                              </w:r>
                              <w:r w:rsidRPr="000B1678">
                                <w:rPr>
                                  <w:rFonts w:asciiTheme="majorHAnsi" w:hAnsiTheme="majorHAnsi" w:cstheme="majorHAnsi"/>
                                  <w:i/>
                                  <w:sz w:val="24"/>
                                  <w:szCs w:val="24"/>
                                </w:rPr>
                                <w:t xml:space="preserve">2024. </w:t>
                              </w:r>
                            </w:p>
                            <w:p w14:paraId="2B6D711A" w14:textId="77777777" w:rsidR="00A273C3" w:rsidRPr="000B1678" w:rsidRDefault="00A273C3" w:rsidP="00F75150">
                              <w:pPr>
                                <w:pBdr>
                                  <w:top w:val="single" w:sz="4" w:space="1" w:color="auto"/>
                                  <w:left w:val="single" w:sz="4" w:space="4" w:color="auto"/>
                                  <w:bottom w:val="single" w:sz="4" w:space="1" w:color="auto"/>
                                  <w:right w:val="single" w:sz="4" w:space="7" w:color="auto"/>
                                </w:pBdr>
                                <w:rPr>
                                  <w:rFonts w:asciiTheme="majorHAnsi" w:hAnsiTheme="majorHAnsi" w:cstheme="majorHAnsi"/>
                                  <w:i/>
                                  <w:sz w:val="24"/>
                                  <w:szCs w:val="24"/>
                                </w:rPr>
                              </w:pPr>
                            </w:p>
                            <w:p w14:paraId="2098B908" w14:textId="3408D625" w:rsidR="00A273C3" w:rsidRPr="000B1678" w:rsidRDefault="00A273C3" w:rsidP="00F75150">
                              <w:pPr>
                                <w:pBdr>
                                  <w:top w:val="single" w:sz="4" w:space="1" w:color="auto"/>
                                  <w:left w:val="single" w:sz="4" w:space="4" w:color="auto"/>
                                  <w:bottom w:val="single" w:sz="4" w:space="1" w:color="auto"/>
                                  <w:right w:val="single" w:sz="4" w:space="7" w:color="auto"/>
                                </w:pBdr>
                                <w:rPr>
                                  <w:rFonts w:asciiTheme="majorHAnsi" w:hAnsiTheme="majorHAnsi" w:cstheme="majorHAnsi"/>
                                  <w:i/>
                                  <w:sz w:val="24"/>
                                  <w:szCs w:val="24"/>
                                </w:rPr>
                              </w:pPr>
                              <w:r w:rsidRPr="000B1678">
                                <w:rPr>
                                  <w:rFonts w:asciiTheme="majorHAnsi" w:hAnsiTheme="majorHAnsi" w:cstheme="majorHAnsi"/>
                                  <w:i/>
                                  <w:sz w:val="24"/>
                                  <w:szCs w:val="24"/>
                                </w:rPr>
                                <w:t>Managing population growth alongside increasing environmental awareness and the growing demand for products that are less harmful for the environment, are major factors driving global growth in green technology and sustainability markets. These areas of focus provide opportunities for further commercial engagement, mutual learning</w:t>
                              </w:r>
                              <w:r w:rsidR="006632B0">
                                <w:rPr>
                                  <w:rFonts w:asciiTheme="majorHAnsi" w:hAnsiTheme="majorHAnsi" w:cstheme="majorHAnsi"/>
                                  <w:i/>
                                  <w:sz w:val="24"/>
                                  <w:szCs w:val="24"/>
                                </w:rPr>
                                <w:t>, community</w:t>
                              </w:r>
                              <w:r w:rsidRPr="000B1678">
                                <w:rPr>
                                  <w:rFonts w:asciiTheme="majorHAnsi" w:hAnsiTheme="majorHAnsi" w:cstheme="majorHAnsi"/>
                                  <w:i/>
                                  <w:sz w:val="24"/>
                                  <w:szCs w:val="24"/>
                                </w:rPr>
                                <w:t xml:space="preserve"> and </w:t>
                              </w:r>
                              <w:r w:rsidR="006632B0">
                                <w:rPr>
                                  <w:rFonts w:asciiTheme="majorHAnsi" w:hAnsiTheme="majorHAnsi" w:cstheme="majorHAnsi"/>
                                  <w:i/>
                                  <w:sz w:val="24"/>
                                  <w:szCs w:val="24"/>
                                </w:rPr>
                                <w:t>institutional</w:t>
                              </w:r>
                              <w:r w:rsidR="006632B0" w:rsidRPr="000B1678">
                                <w:rPr>
                                  <w:rFonts w:asciiTheme="majorHAnsi" w:hAnsiTheme="majorHAnsi" w:cstheme="majorHAnsi"/>
                                  <w:i/>
                                  <w:sz w:val="24"/>
                                  <w:szCs w:val="24"/>
                                </w:rPr>
                                <w:t xml:space="preserve"> </w:t>
                              </w:r>
                              <w:r w:rsidRPr="000B1678">
                                <w:rPr>
                                  <w:rFonts w:asciiTheme="majorHAnsi" w:hAnsiTheme="majorHAnsi" w:cstheme="majorHAnsi"/>
                                  <w:i/>
                                  <w:sz w:val="24"/>
                                  <w:szCs w:val="24"/>
                                </w:rPr>
                                <w:t>linkages between Australia and Latin America.</w:t>
                              </w:r>
                            </w:p>
                            <w:p w14:paraId="1DFF1F6E" w14:textId="77777777" w:rsidR="00A273C3" w:rsidRPr="000B1678" w:rsidRDefault="00A273C3" w:rsidP="00F75150">
                              <w:pPr>
                                <w:pBdr>
                                  <w:top w:val="single" w:sz="4" w:space="1" w:color="auto"/>
                                  <w:left w:val="single" w:sz="4" w:space="4" w:color="auto"/>
                                  <w:bottom w:val="single" w:sz="4" w:space="1" w:color="auto"/>
                                  <w:right w:val="single" w:sz="4" w:space="7" w:color="auto"/>
                                </w:pBdr>
                                <w:rPr>
                                  <w:rFonts w:asciiTheme="majorHAnsi" w:hAnsiTheme="majorHAnsi" w:cstheme="majorHAnsi"/>
                                  <w:i/>
                                  <w:sz w:val="24"/>
                                  <w:szCs w:val="24"/>
                                </w:rPr>
                              </w:pPr>
                            </w:p>
                            <w:p w14:paraId="5F65894A" w14:textId="09FF78A7" w:rsidR="00A273C3" w:rsidRPr="000B1678" w:rsidRDefault="00A273C3" w:rsidP="00F75150">
                              <w:pPr>
                                <w:pBdr>
                                  <w:top w:val="single" w:sz="4" w:space="1" w:color="auto"/>
                                  <w:left w:val="single" w:sz="4" w:space="4" w:color="auto"/>
                                  <w:bottom w:val="single" w:sz="4" w:space="1" w:color="auto"/>
                                  <w:right w:val="single" w:sz="4" w:space="7" w:color="auto"/>
                                </w:pBdr>
                                <w:rPr>
                                  <w:rFonts w:asciiTheme="majorHAnsi" w:hAnsiTheme="majorHAnsi" w:cstheme="majorHAnsi"/>
                                  <w:i/>
                                  <w:sz w:val="24"/>
                                  <w:szCs w:val="24"/>
                                </w:rPr>
                              </w:pPr>
                              <w:r w:rsidRPr="000B1678">
                                <w:rPr>
                                  <w:rFonts w:asciiTheme="majorHAnsi" w:hAnsiTheme="majorHAnsi" w:cstheme="majorHAnsi"/>
                                  <w:i/>
                                  <w:sz w:val="24"/>
                                  <w:szCs w:val="24"/>
                                </w:rPr>
                                <w:t xml:space="preserve">The global scale and import of sustainability challenges makes attracting meaningful partnerships, projects, and processes, as well as passionate individuals to drive change and transformation, a priority. Activities that create linkages between poverty reduction, natural resource management and development, and local and global environmental challenges, are required to manage shared global environmental risks and build economic, social and environmental resilience.  </w:t>
                              </w:r>
                            </w:p>
                            <w:p w14:paraId="28C44D93" w14:textId="77777777" w:rsidR="00A273C3" w:rsidRPr="006D6919" w:rsidRDefault="00A273C3" w:rsidP="00F75150">
                              <w:pPr>
                                <w:pBdr>
                                  <w:top w:val="single" w:sz="4" w:space="1" w:color="auto"/>
                                  <w:left w:val="single" w:sz="4" w:space="4" w:color="auto"/>
                                  <w:bottom w:val="single" w:sz="4" w:space="1" w:color="auto"/>
                                  <w:right w:val="single" w:sz="4" w:space="7" w:color="auto"/>
                                </w:pBdr>
                                <w:rPr>
                                  <w:rFonts w:ascii="Bookman Old Style" w:hAnsi="Bookman Old Style"/>
                                  <w:i/>
                                  <w:sz w:val="24"/>
                                  <w:szCs w:val="24"/>
                                </w:rPr>
                              </w:pPr>
                            </w:p>
                            <w:p w14:paraId="2AB01E7D" w14:textId="74CB85A1" w:rsidR="009C0E6D" w:rsidRDefault="009C0E6D" w:rsidP="00A273C3">
                              <w:pPr>
                                <w:rPr>
                                  <w:color w:val="595959" w:themeColor="text1" w:themeTint="A6"/>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descr="Guidance from the Board"/>
                        <wps:cNvSpPr/>
                        <wps:spPr>
                          <a:xfrm>
                            <a:off x="48634" y="49080"/>
                            <a:ext cx="2466504" cy="384809"/>
                          </a:xfrm>
                          <a:prstGeom prst="homePlate">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01BB9E" w14:textId="48DA702A" w:rsidR="009C0E6D" w:rsidRPr="00A273C3" w:rsidRDefault="00363B9B">
                              <w:pPr>
                                <w:pStyle w:val="NoSpacing"/>
                                <w:rPr>
                                  <w:rFonts w:asciiTheme="majorHAnsi" w:eastAsiaTheme="majorEastAsia" w:hAnsiTheme="majorHAnsi" w:cstheme="majorBidi"/>
                                  <w:i/>
                                  <w:color w:val="FFFFFF" w:themeColor="background1"/>
                                  <w:sz w:val="26"/>
                                  <w:szCs w:val="26"/>
                                </w:rPr>
                              </w:pPr>
                              <w:r>
                                <w:rPr>
                                  <w:rFonts w:asciiTheme="majorHAnsi" w:eastAsiaTheme="majorEastAsia" w:hAnsiTheme="majorHAnsi" w:cstheme="majorBidi"/>
                                  <w:i/>
                                  <w:color w:val="FFFFFF" w:themeColor="background1"/>
                                  <w:sz w:val="26"/>
                                  <w:szCs w:val="26"/>
                                </w:rPr>
                                <w:t>Guidance</w:t>
                              </w:r>
                              <w:r w:rsidR="00A273C3">
                                <w:rPr>
                                  <w:rFonts w:asciiTheme="majorHAnsi" w:eastAsiaTheme="majorEastAsia" w:hAnsiTheme="majorHAnsi" w:cstheme="majorBidi"/>
                                  <w:i/>
                                  <w:color w:val="FFFFFF" w:themeColor="background1"/>
                                  <w:sz w:val="26"/>
                                  <w:szCs w:val="26"/>
                                </w:rPr>
                                <w:t xml:space="preserve"> f</w:t>
                              </w:r>
                              <w:r w:rsidR="00A273C3" w:rsidRPr="00A273C3">
                                <w:rPr>
                                  <w:rFonts w:asciiTheme="majorHAnsi" w:eastAsiaTheme="majorEastAsia" w:hAnsiTheme="majorHAnsi" w:cstheme="majorBidi"/>
                                  <w:i/>
                                  <w:color w:val="FFFFFF" w:themeColor="background1"/>
                                  <w:sz w:val="26"/>
                                  <w:szCs w:val="26"/>
                                </w:rPr>
                                <w:t>rom the Board</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33000</wp14:pctWidth>
                </wp14:sizeRelH>
                <wp14:sizeRelV relativeFrom="page">
                  <wp14:pctHeight>0</wp14:pctHeight>
                </wp14:sizeRelV>
              </wp:anchor>
            </w:drawing>
          </mc:Choice>
          <mc:Fallback>
            <w:pict>
              <v:group w14:anchorId="5BD57C1B" id="Group 50" o:spid="_x0000_s1026" style="position:absolute;left:0;text-align:left;margin-left:45.75pt;margin-top:186.75pt;width:198.3pt;height:875.25pt;z-index:251659264;mso-width-percent:330;mso-wrap-distance-left:18pt;mso-wrap-distance-right:18pt;mso-position-horizontal-relative:page;mso-position-vertical-relative:page;mso-width-percent:330"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">
                <v:shapetype id="_x0000_t202" coordsize="21600,21600" o:spt="202" path="m,l,21600r21600,l21600,xe">
                  <v:stroke joinstyle="miter"/>
                  <v:path gradientshapeok="t" o:connecttype="rect"/>
                </v:shapetype>
                <v:shape id="Text Box 51" o:spid="_x0000_s1027" type="#_x0000_t202" alt="COALAR has identified a strategic opportunity to advance its objectives through a sustainability focus in its Business Plan.&#10;&#10;Australia and Latin America share common challenges in realising environmental, economic and social sustainability.  After many decades of building business, cultural and personal relationships between Australia and Latin America across a diverse range of important issues, the sectors of resources, energy and agriculture continue to form the bedrock of the Australia - Latin America relationship.  Markets in these sectors are in an exciting growth phase, underpinned by a sustainability focus.  At an expected Compound Annual Growth Rate (CAGR) of 27.1% the green technology and sustainability market alone is expected to grow from USD 8.7 billion in 2019 to USD 28.9 billion by 2024. &#10;&#10;Managing population growth alongside increasing environmental awareness and the growing demand for products that are less harmful for the environment, are major factors driving global growth in green technology and sustainability markets. These areas of focus provide opportunities for further commercial engagement, mutual learning, community and institutional linkages between Australia and Latin America.&#10;&#10;The global scale and import of sustainability challenges makes attracting meaningful partnerships, projects, and processes, as well as passionate individuals to drive change and transformation, a priority. Activities that create linkages between poverty reduction, natural resource management and development, and local and global environmental challenges, are required to manage shared global environmental risks and build economic, social and environmental resilience.  &#10;"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14:paraId="11B1FA7B" w14:textId="48F04BF1" w:rsidR="00A273C3" w:rsidRPr="000B1678" w:rsidRDefault="00A273C3" w:rsidP="00F75150">
                        <w:pPr>
                          <w:pBdr>
                            <w:top w:val="single" w:sz="4" w:space="1" w:color="auto"/>
                            <w:left w:val="single" w:sz="4" w:space="4" w:color="auto"/>
                            <w:bottom w:val="single" w:sz="4" w:space="1" w:color="auto"/>
                            <w:right w:val="single" w:sz="4" w:space="7" w:color="auto"/>
                          </w:pBdr>
                          <w:rPr>
                            <w:rFonts w:asciiTheme="majorHAnsi" w:hAnsiTheme="majorHAnsi" w:cstheme="majorHAnsi"/>
                            <w:i/>
                            <w:sz w:val="24"/>
                            <w:szCs w:val="24"/>
                          </w:rPr>
                        </w:pPr>
                        <w:r w:rsidRPr="000B1678">
                          <w:rPr>
                            <w:rFonts w:asciiTheme="majorHAnsi" w:hAnsiTheme="majorHAnsi" w:cstheme="majorHAnsi"/>
                            <w:i/>
                            <w:sz w:val="24"/>
                            <w:szCs w:val="24"/>
                          </w:rPr>
                          <w:t xml:space="preserve">COALAR has identified a strategic opportunity to advance its objectives through a </w:t>
                        </w:r>
                        <w:r w:rsidRPr="000B1678">
                          <w:rPr>
                            <w:rFonts w:asciiTheme="majorHAnsi" w:hAnsiTheme="majorHAnsi" w:cstheme="majorHAnsi"/>
                            <w:b/>
                            <w:i/>
                            <w:sz w:val="24"/>
                            <w:szCs w:val="24"/>
                          </w:rPr>
                          <w:t>sustainability</w:t>
                        </w:r>
                        <w:r w:rsidRPr="000B1678">
                          <w:rPr>
                            <w:rFonts w:asciiTheme="majorHAnsi" w:hAnsiTheme="majorHAnsi" w:cstheme="majorHAnsi"/>
                            <w:i/>
                            <w:sz w:val="24"/>
                            <w:szCs w:val="24"/>
                          </w:rPr>
                          <w:t xml:space="preserve"> focus</w:t>
                        </w:r>
                        <w:r w:rsidR="00127422">
                          <w:rPr>
                            <w:rFonts w:asciiTheme="majorHAnsi" w:hAnsiTheme="majorHAnsi" w:cstheme="majorHAnsi"/>
                            <w:i/>
                            <w:sz w:val="24"/>
                            <w:szCs w:val="24"/>
                          </w:rPr>
                          <w:t xml:space="preserve"> in its Business Plan</w:t>
                        </w:r>
                        <w:r w:rsidRPr="000B1678">
                          <w:rPr>
                            <w:rFonts w:asciiTheme="majorHAnsi" w:hAnsiTheme="majorHAnsi" w:cstheme="majorHAnsi"/>
                            <w:i/>
                            <w:sz w:val="24"/>
                            <w:szCs w:val="24"/>
                          </w:rPr>
                          <w:t>.</w:t>
                        </w:r>
                      </w:p>
                      <w:p w14:paraId="73E2FA4D" w14:textId="77777777" w:rsidR="00A273C3" w:rsidRPr="000B1678" w:rsidRDefault="00A273C3" w:rsidP="00F75150">
                        <w:pPr>
                          <w:pBdr>
                            <w:top w:val="single" w:sz="4" w:space="1" w:color="auto"/>
                            <w:left w:val="single" w:sz="4" w:space="4" w:color="auto"/>
                            <w:bottom w:val="single" w:sz="4" w:space="1" w:color="auto"/>
                            <w:right w:val="single" w:sz="4" w:space="7" w:color="auto"/>
                          </w:pBdr>
                          <w:rPr>
                            <w:rFonts w:asciiTheme="majorHAnsi" w:hAnsiTheme="majorHAnsi" w:cstheme="majorHAnsi"/>
                            <w:i/>
                            <w:sz w:val="24"/>
                            <w:szCs w:val="24"/>
                          </w:rPr>
                        </w:pPr>
                      </w:p>
                      <w:p w14:paraId="65A94FF6" w14:textId="17D7D003" w:rsidR="00A273C3" w:rsidRPr="000B1678" w:rsidRDefault="00A273C3" w:rsidP="00F75150">
                        <w:pPr>
                          <w:pBdr>
                            <w:top w:val="single" w:sz="4" w:space="1" w:color="auto"/>
                            <w:left w:val="single" w:sz="4" w:space="4" w:color="auto"/>
                            <w:bottom w:val="single" w:sz="4" w:space="1" w:color="auto"/>
                            <w:right w:val="single" w:sz="4" w:space="7" w:color="auto"/>
                          </w:pBdr>
                          <w:rPr>
                            <w:rFonts w:asciiTheme="majorHAnsi" w:hAnsiTheme="majorHAnsi" w:cstheme="majorHAnsi"/>
                            <w:i/>
                            <w:sz w:val="24"/>
                            <w:szCs w:val="24"/>
                          </w:rPr>
                        </w:pPr>
                        <w:r w:rsidRPr="000B1678">
                          <w:rPr>
                            <w:rFonts w:asciiTheme="majorHAnsi" w:hAnsiTheme="majorHAnsi" w:cstheme="majorHAnsi"/>
                            <w:i/>
                            <w:sz w:val="24"/>
                            <w:szCs w:val="24"/>
                          </w:rPr>
                          <w:t xml:space="preserve">Australia and Latin America share common challenges in </w:t>
                        </w:r>
                        <w:proofErr w:type="spellStart"/>
                        <w:r w:rsidRPr="000B1678">
                          <w:rPr>
                            <w:rFonts w:asciiTheme="majorHAnsi" w:hAnsiTheme="majorHAnsi" w:cstheme="majorHAnsi"/>
                            <w:i/>
                            <w:sz w:val="24"/>
                            <w:szCs w:val="24"/>
                          </w:rPr>
                          <w:t>realising</w:t>
                        </w:r>
                        <w:proofErr w:type="spellEnd"/>
                        <w:r w:rsidRPr="000B1678">
                          <w:rPr>
                            <w:rFonts w:asciiTheme="majorHAnsi" w:hAnsiTheme="majorHAnsi" w:cstheme="majorHAnsi"/>
                            <w:i/>
                            <w:sz w:val="24"/>
                            <w:szCs w:val="24"/>
                          </w:rPr>
                          <w:t xml:space="preserve"> environmental, economic and social sustainability.  After many decades of building business, cultural and personal relationships between Australia and Latin America across a diverse range of important issues, the sectors of resources, energy and agriculture continue to form the bedrock of the Australia - Latin America relationship.  Markets in these sectors are in an exciting growth phase, underpinned by a sustainability focus.  At an expected Compound Annual Growth Rate (CAGR) of 27.1% the </w:t>
                        </w:r>
                        <w:hyperlink r:id="rId13" w:history="1">
                          <w:r w:rsidRPr="000B1678">
                            <w:rPr>
                              <w:rStyle w:val="Hyperlink"/>
                              <w:rFonts w:asciiTheme="majorHAnsi" w:hAnsiTheme="majorHAnsi" w:cstheme="majorHAnsi"/>
                              <w:i/>
                              <w:sz w:val="24"/>
                              <w:szCs w:val="24"/>
                            </w:rPr>
                            <w:t>green technology and sustainability market</w:t>
                          </w:r>
                        </w:hyperlink>
                        <w:r w:rsidRPr="000B1678">
                          <w:rPr>
                            <w:rFonts w:asciiTheme="majorHAnsi" w:hAnsiTheme="majorHAnsi" w:cstheme="majorHAnsi"/>
                            <w:i/>
                            <w:sz w:val="24"/>
                            <w:szCs w:val="24"/>
                          </w:rPr>
                          <w:t xml:space="preserve"> alone is expected to grow from USD 8.7 billion in 2019 to USD 28.9 billion </w:t>
                        </w:r>
                        <w:r w:rsidR="003B402C">
                          <w:rPr>
                            <w:rFonts w:asciiTheme="majorHAnsi" w:hAnsiTheme="majorHAnsi" w:cstheme="majorHAnsi"/>
                            <w:i/>
                            <w:sz w:val="24"/>
                            <w:szCs w:val="24"/>
                          </w:rPr>
                          <w:t xml:space="preserve">by </w:t>
                        </w:r>
                        <w:r w:rsidRPr="000B1678">
                          <w:rPr>
                            <w:rFonts w:asciiTheme="majorHAnsi" w:hAnsiTheme="majorHAnsi" w:cstheme="majorHAnsi"/>
                            <w:i/>
                            <w:sz w:val="24"/>
                            <w:szCs w:val="24"/>
                          </w:rPr>
                          <w:t xml:space="preserve">2024. </w:t>
                        </w:r>
                      </w:p>
                      <w:p w14:paraId="2B6D711A" w14:textId="77777777" w:rsidR="00A273C3" w:rsidRPr="000B1678" w:rsidRDefault="00A273C3" w:rsidP="00F75150">
                        <w:pPr>
                          <w:pBdr>
                            <w:top w:val="single" w:sz="4" w:space="1" w:color="auto"/>
                            <w:left w:val="single" w:sz="4" w:space="4" w:color="auto"/>
                            <w:bottom w:val="single" w:sz="4" w:space="1" w:color="auto"/>
                            <w:right w:val="single" w:sz="4" w:space="7" w:color="auto"/>
                          </w:pBdr>
                          <w:rPr>
                            <w:rFonts w:asciiTheme="majorHAnsi" w:hAnsiTheme="majorHAnsi" w:cstheme="majorHAnsi"/>
                            <w:i/>
                            <w:sz w:val="24"/>
                            <w:szCs w:val="24"/>
                          </w:rPr>
                        </w:pPr>
                      </w:p>
                      <w:p w14:paraId="2098B908" w14:textId="3408D625" w:rsidR="00A273C3" w:rsidRPr="000B1678" w:rsidRDefault="00A273C3" w:rsidP="00F75150">
                        <w:pPr>
                          <w:pBdr>
                            <w:top w:val="single" w:sz="4" w:space="1" w:color="auto"/>
                            <w:left w:val="single" w:sz="4" w:space="4" w:color="auto"/>
                            <w:bottom w:val="single" w:sz="4" w:space="1" w:color="auto"/>
                            <w:right w:val="single" w:sz="4" w:space="7" w:color="auto"/>
                          </w:pBdr>
                          <w:rPr>
                            <w:rFonts w:asciiTheme="majorHAnsi" w:hAnsiTheme="majorHAnsi" w:cstheme="majorHAnsi"/>
                            <w:i/>
                            <w:sz w:val="24"/>
                            <w:szCs w:val="24"/>
                          </w:rPr>
                        </w:pPr>
                        <w:r w:rsidRPr="000B1678">
                          <w:rPr>
                            <w:rFonts w:asciiTheme="majorHAnsi" w:hAnsiTheme="majorHAnsi" w:cstheme="majorHAnsi"/>
                            <w:i/>
                            <w:sz w:val="24"/>
                            <w:szCs w:val="24"/>
                          </w:rPr>
                          <w:t>Managing population growth alongside increasing environmental awareness and the growing demand for products that are less harmful for the environment, are major factors driving global growth in green technology and sustainability markets. These areas of focus provide opportunities for further commercial engagement, mutual learning</w:t>
                        </w:r>
                        <w:r w:rsidR="006632B0">
                          <w:rPr>
                            <w:rFonts w:asciiTheme="majorHAnsi" w:hAnsiTheme="majorHAnsi" w:cstheme="majorHAnsi"/>
                            <w:i/>
                            <w:sz w:val="24"/>
                            <w:szCs w:val="24"/>
                          </w:rPr>
                          <w:t>, community</w:t>
                        </w:r>
                        <w:r w:rsidRPr="000B1678">
                          <w:rPr>
                            <w:rFonts w:asciiTheme="majorHAnsi" w:hAnsiTheme="majorHAnsi" w:cstheme="majorHAnsi"/>
                            <w:i/>
                            <w:sz w:val="24"/>
                            <w:szCs w:val="24"/>
                          </w:rPr>
                          <w:t xml:space="preserve"> and </w:t>
                        </w:r>
                        <w:r w:rsidR="006632B0">
                          <w:rPr>
                            <w:rFonts w:asciiTheme="majorHAnsi" w:hAnsiTheme="majorHAnsi" w:cstheme="majorHAnsi"/>
                            <w:i/>
                            <w:sz w:val="24"/>
                            <w:szCs w:val="24"/>
                          </w:rPr>
                          <w:t>institutional</w:t>
                        </w:r>
                        <w:r w:rsidR="006632B0" w:rsidRPr="000B1678">
                          <w:rPr>
                            <w:rFonts w:asciiTheme="majorHAnsi" w:hAnsiTheme="majorHAnsi" w:cstheme="majorHAnsi"/>
                            <w:i/>
                            <w:sz w:val="24"/>
                            <w:szCs w:val="24"/>
                          </w:rPr>
                          <w:t xml:space="preserve"> </w:t>
                        </w:r>
                        <w:r w:rsidRPr="000B1678">
                          <w:rPr>
                            <w:rFonts w:asciiTheme="majorHAnsi" w:hAnsiTheme="majorHAnsi" w:cstheme="majorHAnsi"/>
                            <w:i/>
                            <w:sz w:val="24"/>
                            <w:szCs w:val="24"/>
                          </w:rPr>
                          <w:t>linkages between Australia and Latin America.</w:t>
                        </w:r>
                      </w:p>
                      <w:p w14:paraId="1DFF1F6E" w14:textId="77777777" w:rsidR="00A273C3" w:rsidRPr="000B1678" w:rsidRDefault="00A273C3" w:rsidP="00F75150">
                        <w:pPr>
                          <w:pBdr>
                            <w:top w:val="single" w:sz="4" w:space="1" w:color="auto"/>
                            <w:left w:val="single" w:sz="4" w:space="4" w:color="auto"/>
                            <w:bottom w:val="single" w:sz="4" w:space="1" w:color="auto"/>
                            <w:right w:val="single" w:sz="4" w:space="7" w:color="auto"/>
                          </w:pBdr>
                          <w:rPr>
                            <w:rFonts w:asciiTheme="majorHAnsi" w:hAnsiTheme="majorHAnsi" w:cstheme="majorHAnsi"/>
                            <w:i/>
                            <w:sz w:val="24"/>
                            <w:szCs w:val="24"/>
                          </w:rPr>
                        </w:pPr>
                      </w:p>
                      <w:p w14:paraId="5F65894A" w14:textId="09FF78A7" w:rsidR="00A273C3" w:rsidRPr="000B1678" w:rsidRDefault="00A273C3" w:rsidP="00F75150">
                        <w:pPr>
                          <w:pBdr>
                            <w:top w:val="single" w:sz="4" w:space="1" w:color="auto"/>
                            <w:left w:val="single" w:sz="4" w:space="4" w:color="auto"/>
                            <w:bottom w:val="single" w:sz="4" w:space="1" w:color="auto"/>
                            <w:right w:val="single" w:sz="4" w:space="7" w:color="auto"/>
                          </w:pBdr>
                          <w:rPr>
                            <w:rFonts w:asciiTheme="majorHAnsi" w:hAnsiTheme="majorHAnsi" w:cstheme="majorHAnsi"/>
                            <w:i/>
                            <w:sz w:val="24"/>
                            <w:szCs w:val="24"/>
                          </w:rPr>
                        </w:pPr>
                        <w:r w:rsidRPr="000B1678">
                          <w:rPr>
                            <w:rFonts w:asciiTheme="majorHAnsi" w:hAnsiTheme="majorHAnsi" w:cstheme="majorHAnsi"/>
                            <w:i/>
                            <w:sz w:val="24"/>
                            <w:szCs w:val="24"/>
                          </w:rPr>
                          <w:t xml:space="preserve">The global scale and import of sustainability challenges makes attracting meaningful partnerships, projects, and processes, as well as passionate individuals to drive change and transformation, a priority. Activities that create linkages between poverty reduction, natural resource management and development, and local and global environmental challenges, are required to manage shared global environmental risks and build economic, social and environmental resilience.  </w:t>
                        </w:r>
                      </w:p>
                      <w:p w14:paraId="28C44D93" w14:textId="77777777" w:rsidR="00A273C3" w:rsidRPr="006D6919" w:rsidRDefault="00A273C3" w:rsidP="00F75150">
                        <w:pPr>
                          <w:pBdr>
                            <w:top w:val="single" w:sz="4" w:space="1" w:color="auto"/>
                            <w:left w:val="single" w:sz="4" w:space="4" w:color="auto"/>
                            <w:bottom w:val="single" w:sz="4" w:space="1" w:color="auto"/>
                            <w:right w:val="single" w:sz="4" w:space="7" w:color="auto"/>
                          </w:pBdr>
                          <w:rPr>
                            <w:rFonts w:ascii="Bookman Old Style" w:hAnsi="Bookman Old Style"/>
                            <w:i/>
                            <w:sz w:val="24"/>
                            <w:szCs w:val="24"/>
                          </w:rPr>
                        </w:pPr>
                      </w:p>
                      <w:p w14:paraId="2AB01E7D" w14:textId="74CB85A1" w:rsidR="009C0E6D" w:rsidRDefault="009C0E6D" w:rsidP="00A273C3">
                        <w:pPr>
                          <w:rPr>
                            <w:color w:val="595959" w:themeColor="text1" w:themeTint="A6"/>
                            <w:sz w:val="20"/>
                            <w:szCs w:val="20"/>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alt="Guidance from the Board" style="position:absolute;left:486;top:490;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" adj="19915" fillcolor="#8496b0 [1951]" stroked="f" strokeweight="1pt">
                  <v:textbox inset="28.8pt,0,14.4pt,0">
                    <w:txbxContent>
                      <w:p w14:paraId="0F01BB9E" w14:textId="48DA702A" w:rsidR="009C0E6D" w:rsidRPr="00A273C3" w:rsidRDefault="00363B9B">
                        <w:pPr>
                          <w:pStyle w:val="NoSpacing"/>
                          <w:rPr>
                            <w:rFonts w:asciiTheme="majorHAnsi" w:eastAsiaTheme="majorEastAsia" w:hAnsiTheme="majorHAnsi" w:cstheme="majorBidi"/>
                            <w:i/>
                            <w:color w:val="FFFFFF" w:themeColor="background1"/>
                            <w:sz w:val="26"/>
                            <w:szCs w:val="26"/>
                          </w:rPr>
                        </w:pPr>
                        <w:r>
                          <w:rPr>
                            <w:rFonts w:asciiTheme="majorHAnsi" w:eastAsiaTheme="majorEastAsia" w:hAnsiTheme="majorHAnsi" w:cstheme="majorBidi"/>
                            <w:i/>
                            <w:color w:val="FFFFFF" w:themeColor="background1"/>
                            <w:sz w:val="26"/>
                            <w:szCs w:val="26"/>
                          </w:rPr>
                          <w:t>Guidance</w:t>
                        </w:r>
                        <w:r w:rsidR="00A273C3">
                          <w:rPr>
                            <w:rFonts w:asciiTheme="majorHAnsi" w:eastAsiaTheme="majorEastAsia" w:hAnsiTheme="majorHAnsi" w:cstheme="majorBidi"/>
                            <w:i/>
                            <w:color w:val="FFFFFF" w:themeColor="background1"/>
                            <w:sz w:val="26"/>
                            <w:szCs w:val="26"/>
                          </w:rPr>
                          <w:t xml:space="preserve"> f</w:t>
                        </w:r>
                        <w:r w:rsidR="00A273C3" w:rsidRPr="00A273C3">
                          <w:rPr>
                            <w:rFonts w:asciiTheme="majorHAnsi" w:eastAsiaTheme="majorEastAsia" w:hAnsiTheme="majorHAnsi" w:cstheme="majorBidi"/>
                            <w:i/>
                            <w:color w:val="FFFFFF" w:themeColor="background1"/>
                            <w:sz w:val="26"/>
                            <w:szCs w:val="26"/>
                          </w:rPr>
                          <w:t>rom the Board</w:t>
                        </w:r>
                      </w:p>
                    </w:txbxContent>
                  </v:textbox>
                </v:shape>
                <w10:wrap type="square" anchorx="page" anchory="page"/>
              </v:group>
            </w:pict>
          </mc:Fallback>
        </mc:AlternateContent>
      </w:r>
      <w:r w:rsidR="00273653" w:rsidRPr="000B1678">
        <w:rPr>
          <w:rFonts w:asciiTheme="majorHAnsi" w:hAnsiTheme="majorHAnsi" w:cstheme="majorHAnsi"/>
          <w:b/>
          <w:bCs/>
          <w:color w:val="FFFFFF" w:themeColor="background1"/>
          <w:sz w:val="32"/>
        </w:rPr>
        <w:t xml:space="preserve">FOCUS </w:t>
      </w:r>
      <w:r w:rsidR="00A57738" w:rsidRPr="000B1678">
        <w:rPr>
          <w:rFonts w:asciiTheme="majorHAnsi" w:hAnsiTheme="majorHAnsi" w:cstheme="majorHAnsi"/>
          <w:b/>
          <w:bCs/>
          <w:color w:val="FFFFFF" w:themeColor="background1"/>
          <w:sz w:val="32"/>
        </w:rPr>
        <w:t xml:space="preserve">THEME - </w:t>
      </w:r>
      <w:r w:rsidR="00273653" w:rsidRPr="000B1678">
        <w:rPr>
          <w:rFonts w:asciiTheme="majorHAnsi" w:hAnsiTheme="majorHAnsi" w:cstheme="majorHAnsi"/>
          <w:b/>
          <w:bCs/>
          <w:color w:val="FFFFFF" w:themeColor="background1"/>
          <w:sz w:val="32"/>
        </w:rPr>
        <w:t>SUSTAINABILITY</w:t>
      </w:r>
    </w:p>
    <w:p w14:paraId="708BE994" w14:textId="701D0D97" w:rsidR="003B305B" w:rsidRPr="000B1678" w:rsidRDefault="009823CD" w:rsidP="002B2F12">
      <w:pPr>
        <w:spacing w:before="240" w:after="240" w:line="340" w:lineRule="atLeast"/>
        <w:rPr>
          <w:rFonts w:asciiTheme="majorHAnsi" w:hAnsiTheme="majorHAnsi" w:cstheme="majorHAnsi"/>
          <w:sz w:val="24"/>
          <w:szCs w:val="24"/>
        </w:rPr>
      </w:pPr>
      <w:r w:rsidRPr="000B1678">
        <w:rPr>
          <w:rFonts w:asciiTheme="majorHAnsi" w:hAnsiTheme="majorHAnsi" w:cstheme="majorHAnsi"/>
          <w:sz w:val="24"/>
          <w:szCs w:val="24"/>
        </w:rPr>
        <w:t>COALAR</w:t>
      </w:r>
      <w:r w:rsidR="00337917" w:rsidRPr="000B1678">
        <w:rPr>
          <w:rFonts w:asciiTheme="majorHAnsi" w:hAnsiTheme="majorHAnsi" w:cstheme="majorHAnsi"/>
          <w:sz w:val="24"/>
          <w:szCs w:val="24"/>
        </w:rPr>
        <w:t>’</w:t>
      </w:r>
      <w:r w:rsidRPr="000B1678">
        <w:rPr>
          <w:rFonts w:asciiTheme="majorHAnsi" w:hAnsiTheme="majorHAnsi" w:cstheme="majorHAnsi"/>
          <w:sz w:val="24"/>
          <w:szCs w:val="24"/>
        </w:rPr>
        <w:t>s</w:t>
      </w:r>
      <w:r w:rsidR="002D15BF" w:rsidRPr="000B1678">
        <w:rPr>
          <w:rFonts w:asciiTheme="majorHAnsi" w:hAnsiTheme="majorHAnsi" w:cstheme="majorHAnsi"/>
          <w:sz w:val="24"/>
          <w:szCs w:val="24"/>
        </w:rPr>
        <w:t xml:space="preserve"> 2021</w:t>
      </w:r>
      <w:r w:rsidR="006C4793">
        <w:rPr>
          <w:rFonts w:asciiTheme="majorHAnsi" w:hAnsiTheme="majorHAnsi" w:cstheme="majorHAnsi"/>
          <w:sz w:val="24"/>
          <w:szCs w:val="24"/>
        </w:rPr>
        <w:t>-2022</w:t>
      </w:r>
      <w:r w:rsidR="002D15BF" w:rsidRPr="000B1678">
        <w:rPr>
          <w:rFonts w:asciiTheme="majorHAnsi" w:hAnsiTheme="majorHAnsi" w:cstheme="majorHAnsi"/>
          <w:sz w:val="24"/>
          <w:szCs w:val="24"/>
        </w:rPr>
        <w:t xml:space="preserve"> </w:t>
      </w:r>
      <w:r w:rsidR="00127422">
        <w:rPr>
          <w:rFonts w:asciiTheme="majorHAnsi" w:hAnsiTheme="majorHAnsi" w:cstheme="majorHAnsi"/>
          <w:sz w:val="24"/>
          <w:szCs w:val="24"/>
        </w:rPr>
        <w:t xml:space="preserve">Business Plan </w:t>
      </w:r>
      <w:r w:rsidR="002D15BF" w:rsidRPr="000B1678">
        <w:rPr>
          <w:rFonts w:asciiTheme="majorHAnsi" w:hAnsiTheme="majorHAnsi" w:cstheme="majorHAnsi"/>
          <w:sz w:val="24"/>
          <w:szCs w:val="24"/>
        </w:rPr>
        <w:t xml:space="preserve">priority is </w:t>
      </w:r>
      <w:r w:rsidR="002D15BF" w:rsidRPr="000B1678">
        <w:rPr>
          <w:rFonts w:asciiTheme="majorHAnsi" w:hAnsiTheme="majorHAnsi" w:cstheme="majorHAnsi"/>
          <w:b/>
          <w:sz w:val="24"/>
          <w:szCs w:val="24"/>
        </w:rPr>
        <w:t>sustainability</w:t>
      </w:r>
      <w:r w:rsidR="002D15BF" w:rsidRPr="000B1678">
        <w:rPr>
          <w:rFonts w:asciiTheme="majorHAnsi" w:hAnsiTheme="majorHAnsi" w:cstheme="majorHAnsi"/>
          <w:sz w:val="24"/>
          <w:szCs w:val="24"/>
        </w:rPr>
        <w:t>.</w:t>
      </w:r>
    </w:p>
    <w:p w14:paraId="428CD3DE" w14:textId="788CFCCE" w:rsidR="00CD099C" w:rsidRPr="000B1678" w:rsidRDefault="00CD099C" w:rsidP="00CD099C">
      <w:pPr>
        <w:spacing w:before="240" w:after="240" w:line="340" w:lineRule="atLeast"/>
        <w:rPr>
          <w:rFonts w:asciiTheme="majorHAnsi" w:hAnsiTheme="majorHAnsi" w:cstheme="majorHAnsi"/>
          <w:sz w:val="24"/>
          <w:szCs w:val="24"/>
        </w:rPr>
      </w:pPr>
      <w:r w:rsidRPr="000B1678">
        <w:rPr>
          <w:rFonts w:asciiTheme="majorHAnsi" w:hAnsiTheme="majorHAnsi" w:cstheme="majorHAnsi"/>
          <w:sz w:val="24"/>
          <w:szCs w:val="24"/>
        </w:rPr>
        <w:t>Sustainability i</w:t>
      </w:r>
      <w:r w:rsidR="002D15BF" w:rsidRPr="000B1678">
        <w:rPr>
          <w:rFonts w:asciiTheme="majorHAnsi" w:hAnsiTheme="majorHAnsi" w:cstheme="majorHAnsi"/>
          <w:sz w:val="24"/>
          <w:szCs w:val="24"/>
        </w:rPr>
        <w:t>s a complex concept</w:t>
      </w:r>
      <w:r w:rsidR="00363B9B" w:rsidRPr="000B1678">
        <w:rPr>
          <w:rStyle w:val="EndnoteReference"/>
          <w:rFonts w:asciiTheme="majorHAnsi" w:hAnsiTheme="majorHAnsi" w:cstheme="majorHAnsi"/>
          <w:sz w:val="24"/>
          <w:szCs w:val="24"/>
        </w:rPr>
        <w:endnoteReference w:id="1"/>
      </w:r>
      <w:r w:rsidR="002D15BF" w:rsidRPr="000B1678">
        <w:rPr>
          <w:rFonts w:asciiTheme="majorHAnsi" w:hAnsiTheme="majorHAnsi" w:cstheme="majorHAnsi"/>
          <w:sz w:val="24"/>
          <w:szCs w:val="24"/>
        </w:rPr>
        <w:t xml:space="preserve">. Put simply, it is development that meets the need of the present, without compromising the ability of future generations to meet their own needs. COALAR’s sustainability focus will seek to encourage Latin America – Australia connections that create, implement and communicate innovative and diverse approaches to sustainability challenges, such as </w:t>
      </w:r>
      <w:r w:rsidRPr="000B1678">
        <w:rPr>
          <w:rFonts w:asciiTheme="majorHAnsi" w:hAnsiTheme="majorHAnsi" w:cstheme="majorHAnsi"/>
          <w:sz w:val="24"/>
          <w:szCs w:val="24"/>
        </w:rPr>
        <w:t>environment, natural resources and energy management, smart cities and the circular economy. COALAR will value innovation</w:t>
      </w:r>
      <w:r w:rsidR="000B1678" w:rsidRPr="000B1678">
        <w:rPr>
          <w:rFonts w:asciiTheme="majorHAnsi" w:hAnsiTheme="majorHAnsi" w:cstheme="majorHAnsi"/>
          <w:sz w:val="24"/>
          <w:szCs w:val="24"/>
        </w:rPr>
        <w:t xml:space="preserve"> and diversity in approaches to sustainability challenges</w:t>
      </w:r>
      <w:r w:rsidRPr="000B1678">
        <w:rPr>
          <w:rFonts w:asciiTheme="majorHAnsi" w:hAnsiTheme="majorHAnsi" w:cstheme="majorHAnsi"/>
          <w:sz w:val="24"/>
          <w:szCs w:val="24"/>
        </w:rPr>
        <w:t>.</w:t>
      </w:r>
    </w:p>
    <w:p w14:paraId="2FA8C44A" w14:textId="4C5CD58D" w:rsidR="00532A3B" w:rsidRPr="000B1678" w:rsidRDefault="00532A3B" w:rsidP="002B2F12">
      <w:pPr>
        <w:spacing w:before="240" w:after="240" w:line="340" w:lineRule="atLeast"/>
        <w:rPr>
          <w:rFonts w:asciiTheme="majorHAnsi" w:hAnsiTheme="majorHAnsi" w:cstheme="majorHAnsi"/>
          <w:sz w:val="24"/>
          <w:szCs w:val="24"/>
        </w:rPr>
      </w:pPr>
      <w:r w:rsidRPr="000B1678">
        <w:rPr>
          <w:rFonts w:asciiTheme="majorHAnsi" w:hAnsiTheme="majorHAnsi" w:cstheme="majorHAnsi"/>
          <w:sz w:val="24"/>
          <w:szCs w:val="24"/>
        </w:rPr>
        <w:t xml:space="preserve">The Business Plan will be implemented by directing funding to </w:t>
      </w:r>
      <w:r w:rsidRPr="000B1678">
        <w:rPr>
          <w:rFonts w:asciiTheme="majorHAnsi" w:hAnsiTheme="majorHAnsi" w:cstheme="majorHAnsi"/>
          <w:b/>
          <w:sz w:val="24"/>
          <w:szCs w:val="24"/>
        </w:rPr>
        <w:t>activities that</w:t>
      </w:r>
      <w:r w:rsidRPr="000B1678">
        <w:rPr>
          <w:rFonts w:asciiTheme="majorHAnsi" w:hAnsiTheme="majorHAnsi" w:cstheme="majorHAnsi"/>
          <w:sz w:val="24"/>
          <w:szCs w:val="24"/>
        </w:rPr>
        <w:t xml:space="preserve"> </w:t>
      </w:r>
      <w:r w:rsidRPr="000B1678">
        <w:rPr>
          <w:rFonts w:asciiTheme="majorHAnsi" w:hAnsiTheme="majorHAnsi" w:cstheme="majorHAnsi"/>
          <w:b/>
          <w:sz w:val="24"/>
          <w:szCs w:val="24"/>
        </w:rPr>
        <w:t xml:space="preserve">align to the following </w:t>
      </w:r>
      <w:r w:rsidR="00127422">
        <w:rPr>
          <w:rFonts w:asciiTheme="majorHAnsi" w:hAnsiTheme="majorHAnsi" w:cstheme="majorHAnsi"/>
          <w:b/>
          <w:sz w:val="24"/>
          <w:szCs w:val="24"/>
        </w:rPr>
        <w:t xml:space="preserve">themes and </w:t>
      </w:r>
      <w:r w:rsidRPr="000B1678">
        <w:rPr>
          <w:rFonts w:asciiTheme="majorHAnsi" w:hAnsiTheme="majorHAnsi" w:cstheme="majorHAnsi"/>
          <w:b/>
          <w:sz w:val="24"/>
          <w:szCs w:val="24"/>
        </w:rPr>
        <w:t>strategies</w:t>
      </w:r>
      <w:r w:rsidRPr="000B1678">
        <w:rPr>
          <w:rFonts w:asciiTheme="majorHAnsi" w:hAnsiTheme="majorHAnsi" w:cstheme="majorHAnsi"/>
          <w:sz w:val="24"/>
          <w:szCs w:val="24"/>
        </w:rPr>
        <w:t>:</w:t>
      </w:r>
    </w:p>
    <w:p w14:paraId="05790D34" w14:textId="207966DB" w:rsidR="00127422" w:rsidRDefault="00127422" w:rsidP="00E505EA">
      <w:pPr>
        <w:pStyle w:val="ListParagraph"/>
        <w:numPr>
          <w:ilvl w:val="0"/>
          <w:numId w:val="12"/>
        </w:numPr>
        <w:spacing w:before="240" w:after="120" w:line="340" w:lineRule="atLeast"/>
        <w:ind w:left="6095" w:right="113" w:hanging="425"/>
        <w:contextualSpacing w:val="0"/>
        <w:rPr>
          <w:rFonts w:asciiTheme="majorHAnsi" w:hAnsiTheme="majorHAnsi" w:cstheme="majorHAnsi"/>
          <w:sz w:val="24"/>
          <w:szCs w:val="24"/>
        </w:rPr>
      </w:pPr>
      <w:r>
        <w:rPr>
          <w:rFonts w:asciiTheme="majorHAnsi" w:hAnsiTheme="majorHAnsi" w:cstheme="majorHAnsi"/>
          <w:sz w:val="24"/>
          <w:szCs w:val="24"/>
        </w:rPr>
        <w:t>Sustainability across COA</w:t>
      </w:r>
      <w:r w:rsidR="006632B0">
        <w:rPr>
          <w:rFonts w:asciiTheme="majorHAnsi" w:hAnsiTheme="majorHAnsi" w:cstheme="majorHAnsi"/>
          <w:sz w:val="24"/>
          <w:szCs w:val="24"/>
        </w:rPr>
        <w:t>L</w:t>
      </w:r>
      <w:r>
        <w:rPr>
          <w:rFonts w:asciiTheme="majorHAnsi" w:hAnsiTheme="majorHAnsi" w:cstheme="majorHAnsi"/>
          <w:sz w:val="24"/>
          <w:szCs w:val="24"/>
        </w:rPr>
        <w:t>AR’s priority areas of business, education, tourism and cultural promotion.</w:t>
      </w:r>
    </w:p>
    <w:p w14:paraId="787F2026" w14:textId="7FCD63C2" w:rsidR="00532A3B" w:rsidRPr="00E505EA" w:rsidRDefault="00532A3B" w:rsidP="00E505EA">
      <w:pPr>
        <w:pStyle w:val="ListParagraph"/>
        <w:numPr>
          <w:ilvl w:val="0"/>
          <w:numId w:val="12"/>
        </w:numPr>
        <w:spacing w:before="240" w:after="120" w:line="340" w:lineRule="atLeast"/>
        <w:ind w:left="6095" w:right="113" w:hanging="425"/>
        <w:contextualSpacing w:val="0"/>
        <w:rPr>
          <w:rFonts w:asciiTheme="majorHAnsi" w:hAnsiTheme="majorHAnsi" w:cstheme="majorHAnsi"/>
          <w:sz w:val="24"/>
          <w:szCs w:val="24"/>
        </w:rPr>
      </w:pPr>
      <w:r w:rsidRPr="00E505EA">
        <w:rPr>
          <w:rFonts w:asciiTheme="majorHAnsi" w:hAnsiTheme="majorHAnsi" w:cstheme="majorHAnsi"/>
          <w:sz w:val="24"/>
          <w:szCs w:val="24"/>
        </w:rPr>
        <w:t>Developing relationships with relevant stakeholders in Australia and Latin America to identify strategic collaboration and engagement opportunities.</w:t>
      </w:r>
    </w:p>
    <w:p w14:paraId="400146C5" w14:textId="33277356" w:rsidR="00532A3B" w:rsidRPr="00E505EA" w:rsidRDefault="00532A3B" w:rsidP="00E505EA">
      <w:pPr>
        <w:pStyle w:val="ListParagraph"/>
        <w:numPr>
          <w:ilvl w:val="0"/>
          <w:numId w:val="12"/>
        </w:numPr>
        <w:spacing w:before="240" w:after="120" w:line="340" w:lineRule="atLeast"/>
        <w:ind w:left="6095" w:right="113" w:hanging="425"/>
        <w:contextualSpacing w:val="0"/>
        <w:rPr>
          <w:rFonts w:asciiTheme="majorHAnsi" w:hAnsiTheme="majorHAnsi" w:cstheme="majorHAnsi"/>
          <w:sz w:val="24"/>
          <w:szCs w:val="24"/>
        </w:rPr>
      </w:pPr>
      <w:r w:rsidRPr="00E505EA">
        <w:rPr>
          <w:rFonts w:asciiTheme="majorHAnsi" w:hAnsiTheme="majorHAnsi" w:cstheme="majorHAnsi"/>
          <w:sz w:val="24"/>
          <w:szCs w:val="24"/>
        </w:rPr>
        <w:t xml:space="preserve">Promoting and supporting economic diplomacy projects and activities that facilitate and grow new </w:t>
      </w:r>
      <w:r w:rsidR="00E505EA" w:rsidRPr="00E505EA">
        <w:rPr>
          <w:rFonts w:asciiTheme="majorHAnsi" w:hAnsiTheme="majorHAnsi" w:cstheme="majorHAnsi"/>
          <w:sz w:val="24"/>
          <w:szCs w:val="24"/>
        </w:rPr>
        <w:t>business opportunities.</w:t>
      </w:r>
    </w:p>
    <w:p w14:paraId="3EB13FC0" w14:textId="75A135B0" w:rsidR="00127422" w:rsidRDefault="00127422" w:rsidP="00E505EA">
      <w:pPr>
        <w:pStyle w:val="ListParagraph"/>
        <w:numPr>
          <w:ilvl w:val="0"/>
          <w:numId w:val="12"/>
        </w:numPr>
        <w:spacing w:before="240" w:after="120" w:line="340" w:lineRule="atLeast"/>
        <w:ind w:left="6095" w:right="113" w:hanging="425"/>
        <w:contextualSpacing w:val="0"/>
        <w:rPr>
          <w:rFonts w:asciiTheme="majorHAnsi" w:hAnsiTheme="majorHAnsi" w:cstheme="majorHAnsi"/>
          <w:sz w:val="24"/>
          <w:szCs w:val="24"/>
        </w:rPr>
      </w:pPr>
      <w:r>
        <w:rPr>
          <w:rFonts w:asciiTheme="majorHAnsi" w:hAnsiTheme="majorHAnsi" w:cstheme="majorHAnsi"/>
          <w:sz w:val="24"/>
          <w:szCs w:val="24"/>
        </w:rPr>
        <w:t>Promoting and s</w:t>
      </w:r>
      <w:r w:rsidR="00532A3B" w:rsidRPr="00E505EA">
        <w:rPr>
          <w:rFonts w:asciiTheme="majorHAnsi" w:hAnsiTheme="majorHAnsi" w:cstheme="majorHAnsi"/>
          <w:sz w:val="24"/>
          <w:szCs w:val="24"/>
        </w:rPr>
        <w:t xml:space="preserve">upporting </w:t>
      </w:r>
      <w:r>
        <w:rPr>
          <w:rFonts w:asciiTheme="majorHAnsi" w:hAnsiTheme="majorHAnsi" w:cstheme="majorHAnsi"/>
          <w:sz w:val="24"/>
          <w:szCs w:val="24"/>
        </w:rPr>
        <w:t>projects that involve sharing and transfer of expertise from which institutions or individuals in both countries would benefit and in ways that would directly advance COALAR’s objectives.</w:t>
      </w:r>
    </w:p>
    <w:p w14:paraId="0C04BBE0" w14:textId="5800DC1B" w:rsidR="00532A3B" w:rsidRPr="00E505EA" w:rsidRDefault="00127422" w:rsidP="00E505EA">
      <w:pPr>
        <w:pStyle w:val="ListParagraph"/>
        <w:numPr>
          <w:ilvl w:val="0"/>
          <w:numId w:val="12"/>
        </w:numPr>
        <w:spacing w:before="240" w:after="120" w:line="340" w:lineRule="atLeast"/>
        <w:ind w:left="6095" w:right="113" w:hanging="425"/>
        <w:contextualSpacing w:val="0"/>
        <w:rPr>
          <w:rFonts w:asciiTheme="majorHAnsi" w:hAnsiTheme="majorHAnsi" w:cstheme="majorHAnsi"/>
          <w:sz w:val="24"/>
          <w:szCs w:val="24"/>
        </w:rPr>
      </w:pPr>
      <w:r>
        <w:rPr>
          <w:rFonts w:asciiTheme="majorHAnsi" w:hAnsiTheme="majorHAnsi" w:cstheme="majorHAnsi"/>
          <w:sz w:val="24"/>
          <w:szCs w:val="24"/>
        </w:rPr>
        <w:t xml:space="preserve">Developing relationships between stakeholders in </w:t>
      </w:r>
      <w:r w:rsidR="00532A3B" w:rsidRPr="00E505EA">
        <w:rPr>
          <w:rFonts w:asciiTheme="majorHAnsi" w:hAnsiTheme="majorHAnsi" w:cstheme="majorHAnsi"/>
          <w:sz w:val="24"/>
          <w:szCs w:val="24"/>
        </w:rPr>
        <w:t>Australia and Latin America</w:t>
      </w:r>
      <w:r>
        <w:rPr>
          <w:rFonts w:asciiTheme="majorHAnsi" w:hAnsiTheme="majorHAnsi" w:cstheme="majorHAnsi"/>
          <w:sz w:val="24"/>
          <w:szCs w:val="24"/>
        </w:rPr>
        <w:t xml:space="preserve"> using digital networking that enables collaboration and virtual engagement opportunities.</w:t>
      </w:r>
    </w:p>
    <w:p w14:paraId="2CA83EB8" w14:textId="77777777" w:rsidR="00532A3B" w:rsidRPr="00E505EA" w:rsidRDefault="00532A3B" w:rsidP="00E505EA">
      <w:pPr>
        <w:pStyle w:val="ListParagraph"/>
        <w:numPr>
          <w:ilvl w:val="0"/>
          <w:numId w:val="12"/>
        </w:numPr>
        <w:spacing w:before="240" w:after="120" w:line="340" w:lineRule="atLeast"/>
        <w:ind w:left="6095" w:right="113" w:hanging="425"/>
        <w:contextualSpacing w:val="0"/>
        <w:rPr>
          <w:rFonts w:asciiTheme="majorHAnsi" w:hAnsiTheme="majorHAnsi" w:cstheme="majorHAnsi"/>
          <w:sz w:val="24"/>
          <w:szCs w:val="24"/>
        </w:rPr>
      </w:pPr>
      <w:r w:rsidRPr="00E505EA">
        <w:rPr>
          <w:rFonts w:asciiTheme="majorHAnsi" w:hAnsiTheme="majorHAnsi" w:cstheme="majorHAnsi"/>
          <w:sz w:val="24"/>
          <w:szCs w:val="24"/>
        </w:rPr>
        <w:t>Using activities, programs, awards and networks to promote Australia and Latin America as dynamic and diverse societies.</w:t>
      </w:r>
    </w:p>
    <w:p w14:paraId="4D7AD11D" w14:textId="2AE405F9" w:rsidR="00532A3B" w:rsidRPr="00E505EA" w:rsidRDefault="00532A3B" w:rsidP="00E505EA">
      <w:pPr>
        <w:pStyle w:val="ListParagraph"/>
        <w:numPr>
          <w:ilvl w:val="0"/>
          <w:numId w:val="12"/>
        </w:numPr>
        <w:spacing w:before="240" w:after="120" w:line="340" w:lineRule="atLeast"/>
        <w:ind w:left="6095" w:right="113" w:hanging="425"/>
        <w:contextualSpacing w:val="0"/>
        <w:rPr>
          <w:rFonts w:asciiTheme="majorHAnsi" w:hAnsiTheme="majorHAnsi" w:cstheme="majorHAnsi"/>
          <w:sz w:val="24"/>
          <w:szCs w:val="24"/>
        </w:rPr>
      </w:pPr>
      <w:r w:rsidRPr="00E505EA">
        <w:rPr>
          <w:rFonts w:asciiTheme="majorHAnsi" w:hAnsiTheme="majorHAnsi" w:cstheme="majorHAnsi"/>
          <w:sz w:val="24"/>
          <w:szCs w:val="24"/>
        </w:rPr>
        <w:t xml:space="preserve">Encouraging innovative approaches to strengthen </w:t>
      </w:r>
      <w:r w:rsidR="00127422">
        <w:rPr>
          <w:rFonts w:asciiTheme="majorHAnsi" w:hAnsiTheme="majorHAnsi" w:cstheme="majorHAnsi"/>
          <w:sz w:val="24"/>
          <w:szCs w:val="24"/>
        </w:rPr>
        <w:t xml:space="preserve">business, education and community </w:t>
      </w:r>
      <w:r w:rsidRPr="00E505EA">
        <w:rPr>
          <w:rFonts w:asciiTheme="majorHAnsi" w:hAnsiTheme="majorHAnsi" w:cstheme="majorHAnsi"/>
          <w:sz w:val="24"/>
          <w:szCs w:val="24"/>
        </w:rPr>
        <w:t>links, such as technology and new capabilities.</w:t>
      </w:r>
    </w:p>
    <w:p w14:paraId="7BB52F2E" w14:textId="77777777" w:rsidR="00532A3B" w:rsidRPr="00E505EA" w:rsidRDefault="00532A3B" w:rsidP="00E505EA">
      <w:pPr>
        <w:pStyle w:val="ListParagraph"/>
        <w:numPr>
          <w:ilvl w:val="0"/>
          <w:numId w:val="12"/>
        </w:numPr>
        <w:spacing w:before="240" w:after="120" w:line="340" w:lineRule="atLeast"/>
        <w:ind w:left="6095" w:right="113" w:hanging="425"/>
        <w:contextualSpacing w:val="0"/>
        <w:rPr>
          <w:rFonts w:asciiTheme="majorHAnsi" w:hAnsiTheme="majorHAnsi" w:cstheme="majorHAnsi"/>
          <w:sz w:val="24"/>
          <w:szCs w:val="24"/>
        </w:rPr>
      </w:pPr>
      <w:r w:rsidRPr="00E505EA">
        <w:rPr>
          <w:rFonts w:asciiTheme="majorHAnsi" w:hAnsiTheme="majorHAnsi" w:cstheme="majorHAnsi"/>
          <w:sz w:val="24"/>
          <w:szCs w:val="24"/>
        </w:rPr>
        <w:t>Increasing COALAR’s online and social media presence to support connections between Australia and Latin America.</w:t>
      </w:r>
    </w:p>
    <w:p w14:paraId="70DFFC42" w14:textId="45B5FD22" w:rsidR="00AD78D2" w:rsidRPr="000B1678" w:rsidRDefault="00D17B2C" w:rsidP="00AD78D2">
      <w:pPr>
        <w:spacing w:before="240" w:after="240" w:line="340" w:lineRule="atLeast"/>
        <w:rPr>
          <w:rFonts w:asciiTheme="majorHAnsi" w:hAnsiTheme="majorHAnsi" w:cstheme="majorHAnsi"/>
          <w:color w:val="FF0000"/>
          <w:sz w:val="24"/>
          <w:szCs w:val="24"/>
        </w:rPr>
      </w:pPr>
      <w:r w:rsidRPr="000B1678">
        <w:rPr>
          <w:rFonts w:asciiTheme="majorHAnsi" w:hAnsiTheme="majorHAnsi" w:cstheme="majorHAnsi"/>
          <w:color w:val="000000" w:themeColor="text1"/>
          <w:sz w:val="24"/>
          <w:szCs w:val="24"/>
        </w:rPr>
        <w:t>C</w:t>
      </w:r>
      <w:r w:rsidR="00AD78D2" w:rsidRPr="000B1678">
        <w:rPr>
          <w:rFonts w:asciiTheme="majorHAnsi" w:hAnsiTheme="majorHAnsi" w:cstheme="majorHAnsi"/>
          <w:color w:val="000000" w:themeColor="text1"/>
          <w:sz w:val="24"/>
          <w:szCs w:val="24"/>
        </w:rPr>
        <w:t xml:space="preserve">OALAR </w:t>
      </w:r>
      <w:r w:rsidRPr="000B1678">
        <w:rPr>
          <w:rFonts w:asciiTheme="majorHAnsi" w:hAnsiTheme="majorHAnsi" w:cstheme="majorHAnsi"/>
          <w:color w:val="000000" w:themeColor="text1"/>
          <w:sz w:val="24"/>
          <w:szCs w:val="24"/>
        </w:rPr>
        <w:t>will provide</w:t>
      </w:r>
      <w:r w:rsidR="00443FBC" w:rsidRPr="000B1678">
        <w:rPr>
          <w:rFonts w:asciiTheme="majorHAnsi" w:hAnsiTheme="majorHAnsi" w:cstheme="majorHAnsi"/>
          <w:color w:val="000000" w:themeColor="text1"/>
          <w:sz w:val="24"/>
          <w:szCs w:val="24"/>
        </w:rPr>
        <w:t xml:space="preserve"> guidance to ensure all grant</w:t>
      </w:r>
      <w:r w:rsidR="00AD78D2" w:rsidRPr="000B1678">
        <w:rPr>
          <w:rFonts w:asciiTheme="majorHAnsi" w:hAnsiTheme="majorHAnsi" w:cstheme="majorHAnsi"/>
          <w:color w:val="000000" w:themeColor="text1"/>
          <w:sz w:val="24"/>
          <w:szCs w:val="24"/>
        </w:rPr>
        <w:t xml:space="preserve"> activities, including one</w:t>
      </w:r>
      <w:r w:rsidR="00443FBC" w:rsidRPr="000B1678">
        <w:rPr>
          <w:rFonts w:asciiTheme="majorHAnsi" w:hAnsiTheme="majorHAnsi" w:cstheme="majorHAnsi"/>
          <w:color w:val="000000" w:themeColor="text1"/>
          <w:sz w:val="24"/>
          <w:szCs w:val="24"/>
        </w:rPr>
        <w:t>-</w:t>
      </w:r>
      <w:r w:rsidR="00AD78D2" w:rsidRPr="000B1678">
        <w:rPr>
          <w:rFonts w:asciiTheme="majorHAnsi" w:hAnsiTheme="majorHAnsi" w:cstheme="majorHAnsi"/>
          <w:color w:val="000000" w:themeColor="text1"/>
          <w:sz w:val="24"/>
          <w:szCs w:val="24"/>
        </w:rPr>
        <w:t>off and ad-hoc grants, are aligned with its 2021</w:t>
      </w:r>
      <w:r w:rsidR="006C4793">
        <w:rPr>
          <w:rFonts w:asciiTheme="majorHAnsi" w:hAnsiTheme="majorHAnsi" w:cstheme="majorHAnsi"/>
          <w:color w:val="000000" w:themeColor="text1"/>
          <w:sz w:val="24"/>
          <w:szCs w:val="24"/>
        </w:rPr>
        <w:t>-2022</w:t>
      </w:r>
      <w:r w:rsidR="00AD78D2" w:rsidRPr="000B1678">
        <w:rPr>
          <w:rFonts w:asciiTheme="majorHAnsi" w:hAnsiTheme="majorHAnsi" w:cstheme="majorHAnsi"/>
          <w:color w:val="000000" w:themeColor="text1"/>
          <w:sz w:val="24"/>
          <w:szCs w:val="24"/>
        </w:rPr>
        <w:t xml:space="preserve"> priorities. </w:t>
      </w:r>
      <w:r w:rsidR="00FA1067" w:rsidRPr="000B1678">
        <w:rPr>
          <w:rFonts w:asciiTheme="majorHAnsi" w:hAnsiTheme="majorHAnsi" w:cstheme="majorHAnsi"/>
          <w:color w:val="000000" w:themeColor="text1"/>
          <w:sz w:val="24"/>
          <w:szCs w:val="24"/>
        </w:rPr>
        <w:t xml:space="preserve">The COALAR open grant round </w:t>
      </w:r>
      <w:r w:rsidR="002A3544">
        <w:rPr>
          <w:rFonts w:asciiTheme="majorHAnsi" w:hAnsiTheme="majorHAnsi" w:cstheme="majorHAnsi"/>
          <w:color w:val="000000" w:themeColor="text1"/>
          <w:sz w:val="24"/>
          <w:szCs w:val="24"/>
        </w:rPr>
        <w:t xml:space="preserve">for </w:t>
      </w:r>
      <w:r w:rsidR="00443FBC" w:rsidRPr="000B1678">
        <w:rPr>
          <w:rFonts w:asciiTheme="majorHAnsi" w:hAnsiTheme="majorHAnsi" w:cstheme="majorHAnsi"/>
          <w:color w:val="000000" w:themeColor="text1"/>
          <w:sz w:val="24"/>
          <w:szCs w:val="24"/>
        </w:rPr>
        <w:t>202</w:t>
      </w:r>
      <w:r w:rsidR="002A3544">
        <w:rPr>
          <w:rFonts w:asciiTheme="majorHAnsi" w:hAnsiTheme="majorHAnsi" w:cstheme="majorHAnsi"/>
          <w:color w:val="000000" w:themeColor="text1"/>
          <w:sz w:val="24"/>
          <w:szCs w:val="24"/>
        </w:rPr>
        <w:t>1-2022</w:t>
      </w:r>
      <w:r w:rsidR="00443FBC" w:rsidRPr="000B1678">
        <w:rPr>
          <w:rFonts w:asciiTheme="majorHAnsi" w:hAnsiTheme="majorHAnsi" w:cstheme="majorHAnsi"/>
          <w:color w:val="000000" w:themeColor="text1"/>
          <w:sz w:val="24"/>
          <w:szCs w:val="24"/>
        </w:rPr>
        <w:t xml:space="preserve"> </w:t>
      </w:r>
      <w:r w:rsidR="00FA1067" w:rsidRPr="000B1678">
        <w:rPr>
          <w:rFonts w:asciiTheme="majorHAnsi" w:hAnsiTheme="majorHAnsi" w:cstheme="majorHAnsi"/>
          <w:color w:val="000000" w:themeColor="text1"/>
          <w:sz w:val="24"/>
          <w:szCs w:val="24"/>
        </w:rPr>
        <w:t xml:space="preserve">will invite applications aligned to the focus theme and strategies.  </w:t>
      </w:r>
    </w:p>
    <w:p w14:paraId="5542D334" w14:textId="77777777" w:rsidR="00B17341" w:rsidRPr="000B1678" w:rsidRDefault="00B17341" w:rsidP="005C6D05">
      <w:pPr>
        <w:spacing w:before="360" w:after="240" w:line="340" w:lineRule="atLeast"/>
        <w:rPr>
          <w:rFonts w:asciiTheme="majorHAnsi" w:hAnsiTheme="majorHAnsi" w:cstheme="majorHAnsi"/>
          <w:i/>
          <w:sz w:val="24"/>
          <w:szCs w:val="24"/>
        </w:rPr>
      </w:pPr>
      <w:r w:rsidRPr="000B1678">
        <w:rPr>
          <w:rFonts w:asciiTheme="majorHAnsi" w:hAnsiTheme="majorHAnsi" w:cstheme="majorHAnsi"/>
          <w:i/>
          <w:sz w:val="24"/>
          <w:szCs w:val="24"/>
        </w:rPr>
        <w:t>Measuring success</w:t>
      </w:r>
    </w:p>
    <w:p w14:paraId="7FAD58B0" w14:textId="77777777" w:rsidR="00B17341" w:rsidRPr="000B1678" w:rsidRDefault="00A57738" w:rsidP="002B2F12">
      <w:pPr>
        <w:spacing w:before="240" w:after="240" w:line="340" w:lineRule="atLeast"/>
        <w:rPr>
          <w:rFonts w:asciiTheme="majorHAnsi" w:hAnsiTheme="majorHAnsi" w:cstheme="majorHAnsi"/>
          <w:sz w:val="24"/>
          <w:szCs w:val="24"/>
        </w:rPr>
      </w:pPr>
      <w:r w:rsidRPr="000B1678">
        <w:rPr>
          <w:rFonts w:asciiTheme="majorHAnsi" w:hAnsiTheme="majorHAnsi" w:cstheme="majorHAnsi"/>
          <w:sz w:val="24"/>
          <w:szCs w:val="24"/>
        </w:rPr>
        <w:t>S</w:t>
      </w:r>
      <w:r w:rsidR="00B17341" w:rsidRPr="000B1678">
        <w:rPr>
          <w:rFonts w:asciiTheme="majorHAnsi" w:hAnsiTheme="majorHAnsi" w:cstheme="majorHAnsi"/>
          <w:sz w:val="24"/>
          <w:szCs w:val="24"/>
        </w:rPr>
        <w:t>uccessful implementation of the B</w:t>
      </w:r>
      <w:r w:rsidR="00273653" w:rsidRPr="000B1678">
        <w:rPr>
          <w:rFonts w:asciiTheme="majorHAnsi" w:hAnsiTheme="majorHAnsi" w:cstheme="majorHAnsi"/>
          <w:sz w:val="24"/>
          <w:szCs w:val="24"/>
        </w:rPr>
        <w:t xml:space="preserve">usiness </w:t>
      </w:r>
      <w:r w:rsidR="00B17341" w:rsidRPr="000B1678">
        <w:rPr>
          <w:rFonts w:asciiTheme="majorHAnsi" w:hAnsiTheme="majorHAnsi" w:cstheme="majorHAnsi"/>
          <w:sz w:val="24"/>
          <w:szCs w:val="24"/>
        </w:rPr>
        <w:t>P</w:t>
      </w:r>
      <w:r w:rsidR="00273653" w:rsidRPr="000B1678">
        <w:rPr>
          <w:rFonts w:asciiTheme="majorHAnsi" w:hAnsiTheme="majorHAnsi" w:cstheme="majorHAnsi"/>
          <w:sz w:val="24"/>
          <w:szCs w:val="24"/>
        </w:rPr>
        <w:t>lan</w:t>
      </w:r>
      <w:r w:rsidR="00B17341" w:rsidRPr="000B1678">
        <w:rPr>
          <w:rFonts w:asciiTheme="majorHAnsi" w:hAnsiTheme="majorHAnsi" w:cstheme="majorHAnsi"/>
          <w:sz w:val="24"/>
          <w:szCs w:val="24"/>
        </w:rPr>
        <w:t xml:space="preserve"> will</w:t>
      </w:r>
      <w:r w:rsidR="004A283B" w:rsidRPr="000B1678">
        <w:rPr>
          <w:rFonts w:asciiTheme="majorHAnsi" w:hAnsiTheme="majorHAnsi" w:cstheme="majorHAnsi"/>
          <w:sz w:val="24"/>
          <w:szCs w:val="24"/>
        </w:rPr>
        <w:t xml:space="preserve"> specifically address the theme and strategies to</w:t>
      </w:r>
      <w:r w:rsidR="00B17341" w:rsidRPr="000B1678">
        <w:rPr>
          <w:rFonts w:asciiTheme="majorHAnsi" w:hAnsiTheme="majorHAnsi" w:cstheme="majorHAnsi"/>
          <w:sz w:val="24"/>
          <w:szCs w:val="24"/>
        </w:rPr>
        <w:t>:</w:t>
      </w:r>
    </w:p>
    <w:p w14:paraId="3830603C" w14:textId="7B49D867" w:rsidR="00B17341" w:rsidRPr="000B1678" w:rsidRDefault="004A283B" w:rsidP="004A283B">
      <w:pPr>
        <w:pStyle w:val="ListParagraph"/>
        <w:numPr>
          <w:ilvl w:val="0"/>
          <w:numId w:val="4"/>
        </w:numPr>
        <w:spacing w:before="240" w:after="240" w:line="340" w:lineRule="atLeast"/>
        <w:ind w:left="714" w:hanging="357"/>
        <w:contextualSpacing w:val="0"/>
        <w:rPr>
          <w:rFonts w:asciiTheme="majorHAnsi" w:hAnsiTheme="majorHAnsi" w:cstheme="majorHAnsi"/>
          <w:sz w:val="24"/>
          <w:szCs w:val="24"/>
        </w:rPr>
      </w:pPr>
      <w:r w:rsidRPr="000B1678">
        <w:rPr>
          <w:rFonts w:asciiTheme="majorHAnsi" w:hAnsiTheme="majorHAnsi" w:cstheme="majorHAnsi"/>
          <w:sz w:val="24"/>
          <w:szCs w:val="24"/>
        </w:rPr>
        <w:t>create n</w:t>
      </w:r>
      <w:r w:rsidR="00B17341" w:rsidRPr="000B1678">
        <w:rPr>
          <w:rFonts w:asciiTheme="majorHAnsi" w:hAnsiTheme="majorHAnsi" w:cstheme="majorHAnsi"/>
          <w:sz w:val="24"/>
          <w:szCs w:val="24"/>
        </w:rPr>
        <w:t xml:space="preserve">ew business </w:t>
      </w:r>
      <w:r w:rsidR="00441BC0">
        <w:rPr>
          <w:rFonts w:asciiTheme="majorHAnsi" w:hAnsiTheme="majorHAnsi" w:cstheme="majorHAnsi"/>
          <w:sz w:val="24"/>
          <w:szCs w:val="24"/>
        </w:rPr>
        <w:t xml:space="preserve">and education-related </w:t>
      </w:r>
      <w:r w:rsidR="00B17341" w:rsidRPr="000B1678">
        <w:rPr>
          <w:rFonts w:asciiTheme="majorHAnsi" w:hAnsiTheme="majorHAnsi" w:cstheme="majorHAnsi"/>
          <w:sz w:val="24"/>
          <w:szCs w:val="24"/>
        </w:rPr>
        <w:t xml:space="preserve">relationships or </w:t>
      </w:r>
      <w:proofErr w:type="gramStart"/>
      <w:r w:rsidR="00B17341" w:rsidRPr="000B1678">
        <w:rPr>
          <w:rFonts w:asciiTheme="majorHAnsi" w:hAnsiTheme="majorHAnsi" w:cstheme="majorHAnsi"/>
          <w:sz w:val="24"/>
          <w:szCs w:val="24"/>
        </w:rPr>
        <w:t>opportunities</w:t>
      </w:r>
      <w:r w:rsidRPr="000B1678">
        <w:rPr>
          <w:rFonts w:asciiTheme="majorHAnsi" w:hAnsiTheme="majorHAnsi" w:cstheme="majorHAnsi"/>
          <w:sz w:val="24"/>
          <w:szCs w:val="24"/>
        </w:rPr>
        <w:t>;</w:t>
      </w:r>
      <w:proofErr w:type="gramEnd"/>
    </w:p>
    <w:p w14:paraId="32E8A0DC" w14:textId="41551889" w:rsidR="00B17341" w:rsidRPr="000B1678" w:rsidRDefault="00D17B2C" w:rsidP="004A283B">
      <w:pPr>
        <w:pStyle w:val="ListParagraph"/>
        <w:numPr>
          <w:ilvl w:val="0"/>
          <w:numId w:val="4"/>
        </w:numPr>
        <w:spacing w:before="240" w:after="240" w:line="340" w:lineRule="atLeast"/>
        <w:ind w:left="714" w:hanging="357"/>
        <w:contextualSpacing w:val="0"/>
        <w:rPr>
          <w:rFonts w:asciiTheme="majorHAnsi" w:hAnsiTheme="majorHAnsi" w:cstheme="majorHAnsi"/>
          <w:sz w:val="24"/>
          <w:szCs w:val="24"/>
        </w:rPr>
      </w:pPr>
      <w:r w:rsidRPr="000B1678">
        <w:rPr>
          <w:rFonts w:asciiTheme="majorHAnsi" w:hAnsiTheme="majorHAnsi" w:cstheme="majorHAnsi"/>
          <w:sz w:val="24"/>
          <w:szCs w:val="24"/>
        </w:rPr>
        <w:t xml:space="preserve">have community </w:t>
      </w:r>
      <w:proofErr w:type="gramStart"/>
      <w:r w:rsidRPr="000B1678">
        <w:rPr>
          <w:rFonts w:asciiTheme="majorHAnsi" w:hAnsiTheme="majorHAnsi" w:cstheme="majorHAnsi"/>
          <w:sz w:val="24"/>
          <w:szCs w:val="24"/>
        </w:rPr>
        <w:t>benefit</w:t>
      </w:r>
      <w:r w:rsidR="004A283B" w:rsidRPr="000B1678">
        <w:rPr>
          <w:rFonts w:asciiTheme="majorHAnsi" w:hAnsiTheme="majorHAnsi" w:cstheme="majorHAnsi"/>
          <w:sz w:val="24"/>
          <w:szCs w:val="24"/>
        </w:rPr>
        <w:t>;</w:t>
      </w:r>
      <w:proofErr w:type="gramEnd"/>
      <w:r w:rsidR="00B17341" w:rsidRPr="000B1678">
        <w:rPr>
          <w:rFonts w:asciiTheme="majorHAnsi" w:hAnsiTheme="majorHAnsi" w:cstheme="majorHAnsi"/>
          <w:sz w:val="24"/>
          <w:szCs w:val="24"/>
        </w:rPr>
        <w:t xml:space="preserve"> </w:t>
      </w:r>
    </w:p>
    <w:p w14:paraId="216FE134" w14:textId="77777777" w:rsidR="00B17341" w:rsidRPr="000B1678" w:rsidRDefault="004A283B" w:rsidP="004A283B">
      <w:pPr>
        <w:pStyle w:val="ListParagraph"/>
        <w:numPr>
          <w:ilvl w:val="0"/>
          <w:numId w:val="4"/>
        </w:numPr>
        <w:spacing w:before="240" w:after="240" w:line="340" w:lineRule="atLeast"/>
        <w:ind w:left="714" w:hanging="357"/>
        <w:contextualSpacing w:val="0"/>
        <w:rPr>
          <w:rFonts w:asciiTheme="majorHAnsi" w:hAnsiTheme="majorHAnsi" w:cstheme="majorHAnsi"/>
          <w:sz w:val="24"/>
          <w:szCs w:val="24"/>
        </w:rPr>
      </w:pPr>
      <w:r w:rsidRPr="000B1678">
        <w:rPr>
          <w:rFonts w:asciiTheme="majorHAnsi" w:hAnsiTheme="majorHAnsi" w:cstheme="majorHAnsi"/>
          <w:sz w:val="24"/>
          <w:szCs w:val="24"/>
        </w:rPr>
        <w:t xml:space="preserve">achieve </w:t>
      </w:r>
      <w:r w:rsidR="00B17341" w:rsidRPr="000B1678">
        <w:rPr>
          <w:rFonts w:asciiTheme="majorHAnsi" w:hAnsiTheme="majorHAnsi" w:cstheme="majorHAnsi"/>
          <w:sz w:val="24"/>
          <w:szCs w:val="24"/>
        </w:rPr>
        <w:t xml:space="preserve">geographic </w:t>
      </w:r>
      <w:proofErr w:type="gramStart"/>
      <w:r w:rsidR="00B17341" w:rsidRPr="000B1678">
        <w:rPr>
          <w:rFonts w:asciiTheme="majorHAnsi" w:hAnsiTheme="majorHAnsi" w:cstheme="majorHAnsi"/>
          <w:sz w:val="24"/>
          <w:szCs w:val="24"/>
        </w:rPr>
        <w:t>spread</w:t>
      </w:r>
      <w:r w:rsidRPr="000B1678">
        <w:rPr>
          <w:rFonts w:asciiTheme="majorHAnsi" w:hAnsiTheme="majorHAnsi" w:cstheme="majorHAnsi"/>
          <w:sz w:val="24"/>
          <w:szCs w:val="24"/>
        </w:rPr>
        <w:t>;</w:t>
      </w:r>
      <w:proofErr w:type="gramEnd"/>
      <w:r w:rsidR="00B17341" w:rsidRPr="000B1678">
        <w:rPr>
          <w:rFonts w:asciiTheme="majorHAnsi" w:hAnsiTheme="majorHAnsi" w:cstheme="majorHAnsi"/>
          <w:sz w:val="24"/>
          <w:szCs w:val="24"/>
        </w:rPr>
        <w:t xml:space="preserve"> </w:t>
      </w:r>
    </w:p>
    <w:p w14:paraId="5C1F5417" w14:textId="77777777" w:rsidR="00B17341" w:rsidRPr="000B1678" w:rsidRDefault="004A283B" w:rsidP="004A283B">
      <w:pPr>
        <w:pStyle w:val="ListParagraph"/>
        <w:numPr>
          <w:ilvl w:val="0"/>
          <w:numId w:val="4"/>
        </w:numPr>
        <w:spacing w:before="240" w:after="240" w:line="340" w:lineRule="atLeast"/>
        <w:ind w:left="714" w:hanging="357"/>
        <w:contextualSpacing w:val="0"/>
        <w:rPr>
          <w:rFonts w:asciiTheme="majorHAnsi" w:hAnsiTheme="majorHAnsi" w:cstheme="majorHAnsi"/>
          <w:sz w:val="24"/>
          <w:szCs w:val="24"/>
        </w:rPr>
      </w:pPr>
      <w:r w:rsidRPr="000B1678">
        <w:rPr>
          <w:rFonts w:asciiTheme="majorHAnsi" w:hAnsiTheme="majorHAnsi" w:cstheme="majorHAnsi"/>
          <w:sz w:val="24"/>
          <w:szCs w:val="24"/>
        </w:rPr>
        <w:t>support</w:t>
      </w:r>
      <w:r w:rsidR="00B17341" w:rsidRPr="000B1678">
        <w:rPr>
          <w:rFonts w:asciiTheme="majorHAnsi" w:hAnsiTheme="majorHAnsi" w:cstheme="majorHAnsi"/>
          <w:sz w:val="24"/>
          <w:szCs w:val="24"/>
        </w:rPr>
        <w:t xml:space="preserve"> diversity</w:t>
      </w:r>
      <w:r w:rsidRPr="000B1678">
        <w:rPr>
          <w:rFonts w:asciiTheme="majorHAnsi" w:hAnsiTheme="majorHAnsi" w:cstheme="majorHAnsi"/>
          <w:sz w:val="24"/>
          <w:szCs w:val="24"/>
        </w:rPr>
        <w:t>; and</w:t>
      </w:r>
      <w:r w:rsidR="00B17341" w:rsidRPr="000B1678">
        <w:rPr>
          <w:rFonts w:asciiTheme="majorHAnsi" w:hAnsiTheme="majorHAnsi" w:cstheme="majorHAnsi"/>
          <w:sz w:val="24"/>
          <w:szCs w:val="24"/>
        </w:rPr>
        <w:t xml:space="preserve"> </w:t>
      </w:r>
    </w:p>
    <w:p w14:paraId="38E9EC25" w14:textId="4A91401B" w:rsidR="00B17341" w:rsidRPr="000B1678" w:rsidRDefault="00D17B2C" w:rsidP="004A283B">
      <w:pPr>
        <w:pStyle w:val="ListParagraph"/>
        <w:numPr>
          <w:ilvl w:val="0"/>
          <w:numId w:val="4"/>
        </w:numPr>
        <w:spacing w:before="240" w:after="240" w:line="340" w:lineRule="atLeast"/>
        <w:ind w:left="714" w:hanging="357"/>
        <w:contextualSpacing w:val="0"/>
        <w:rPr>
          <w:rFonts w:asciiTheme="majorHAnsi" w:hAnsiTheme="majorHAnsi" w:cstheme="majorHAnsi"/>
          <w:sz w:val="24"/>
          <w:szCs w:val="24"/>
        </w:rPr>
      </w:pPr>
      <w:r w:rsidRPr="000B1678">
        <w:rPr>
          <w:rFonts w:asciiTheme="majorHAnsi" w:hAnsiTheme="majorHAnsi" w:cstheme="majorHAnsi"/>
          <w:sz w:val="24"/>
          <w:szCs w:val="24"/>
        </w:rPr>
        <w:t>deliver long-term impact</w:t>
      </w:r>
      <w:r w:rsidR="00B17341" w:rsidRPr="000B1678">
        <w:rPr>
          <w:rFonts w:asciiTheme="majorHAnsi" w:hAnsiTheme="majorHAnsi" w:cstheme="majorHAnsi"/>
          <w:sz w:val="24"/>
          <w:szCs w:val="24"/>
        </w:rPr>
        <w:t>.</w:t>
      </w:r>
    </w:p>
    <w:sectPr w:rsidR="00B17341" w:rsidRPr="000B1678" w:rsidSect="003B402C">
      <w:headerReference w:type="even" r:id="rId14"/>
      <w:headerReference w:type="first" r:id="rId15"/>
      <w:pgSz w:w="16838" w:h="23811" w:code="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AEBD4" w14:textId="77777777" w:rsidR="0065437C" w:rsidRDefault="0065437C" w:rsidP="00F12415">
      <w:pPr>
        <w:spacing w:line="240" w:lineRule="auto"/>
      </w:pPr>
      <w:r>
        <w:separator/>
      </w:r>
    </w:p>
  </w:endnote>
  <w:endnote w:type="continuationSeparator" w:id="0">
    <w:p w14:paraId="18EA9474" w14:textId="77777777" w:rsidR="0065437C" w:rsidRDefault="0065437C" w:rsidP="00F12415">
      <w:pPr>
        <w:spacing w:line="240" w:lineRule="auto"/>
      </w:pPr>
      <w:r>
        <w:continuationSeparator/>
      </w:r>
    </w:p>
  </w:endnote>
  <w:endnote w:id="1">
    <w:p w14:paraId="115971FA" w14:textId="03A1EF7A" w:rsidR="00363B9B" w:rsidRPr="00426343" w:rsidRDefault="00363B9B">
      <w:pPr>
        <w:pStyle w:val="EndnoteText"/>
        <w:rPr>
          <w:sz w:val="18"/>
          <w:lang w:val="en-AU"/>
        </w:rPr>
      </w:pPr>
      <w:r w:rsidRPr="00426343">
        <w:rPr>
          <w:rStyle w:val="EndnoteReference"/>
          <w:sz w:val="18"/>
        </w:rPr>
        <w:endnoteRef/>
      </w:r>
      <w:r w:rsidRPr="00426343">
        <w:rPr>
          <w:sz w:val="18"/>
        </w:rPr>
        <w:t xml:space="preserve"> </w:t>
      </w:r>
      <w:r w:rsidRPr="00426343">
        <w:rPr>
          <w:sz w:val="18"/>
          <w:lang w:val="en-AU"/>
        </w:rPr>
        <w:t>For example: ‘</w:t>
      </w:r>
      <w:hyperlink r:id="rId1" w:history="1">
        <w:r w:rsidRPr="00426343">
          <w:rPr>
            <w:rStyle w:val="Hyperlink"/>
            <w:rFonts w:ascii="Arial" w:hAnsi="Arial" w:cs="Arial"/>
            <w:sz w:val="18"/>
            <w:lang w:val="en-AU"/>
          </w:rPr>
          <w:t>Our Common Future’</w:t>
        </w:r>
      </w:hyperlink>
      <w:r w:rsidRPr="00426343">
        <w:rPr>
          <w:sz w:val="18"/>
          <w:lang w:val="en-AU"/>
        </w:rPr>
        <w:t xml:space="preserve">, </w:t>
      </w:r>
      <w:hyperlink r:id="rId2" w:history="1">
        <w:r w:rsidRPr="00426343">
          <w:rPr>
            <w:rStyle w:val="Hyperlink"/>
            <w:rFonts w:ascii="Arial" w:hAnsi="Arial" w:cs="Arial"/>
            <w:sz w:val="18"/>
            <w:lang w:val="en-AU"/>
          </w:rPr>
          <w:t>Sustainable Development Goals</w:t>
        </w:r>
      </w:hyperlink>
      <w:r w:rsidRPr="00426343">
        <w:rPr>
          <w:sz w:val="18"/>
          <w:lang w:val="en-AU"/>
        </w:rPr>
        <w:t xml:space="preserve">, </w:t>
      </w:r>
      <w:hyperlink r:id="rId3" w:history="1">
        <w:r w:rsidRPr="00426343">
          <w:rPr>
            <w:rStyle w:val="Hyperlink"/>
            <w:rFonts w:ascii="Arial" w:hAnsi="Arial" w:cs="Arial"/>
            <w:sz w:val="18"/>
            <w:lang w:val="en-AU"/>
          </w:rPr>
          <w:t>Sustainability in business</w:t>
        </w:r>
      </w:hyperlink>
      <w:r w:rsidRPr="00426343">
        <w:rPr>
          <w:sz w:val="18"/>
          <w:lang w:val="en-AU"/>
        </w:rPr>
        <w:t xml:space="preserve">, </w:t>
      </w:r>
      <w:hyperlink r:id="rId4" w:history="1">
        <w:r w:rsidRPr="00426343">
          <w:rPr>
            <w:rStyle w:val="Hyperlink"/>
            <w:rFonts w:ascii="Arial" w:hAnsi="Arial" w:cs="Arial"/>
            <w:sz w:val="18"/>
            <w:lang w:val="en-AU"/>
          </w:rPr>
          <w:t>Social sustainability</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EB356" w14:textId="77777777" w:rsidR="0065437C" w:rsidRDefault="0065437C" w:rsidP="00F12415">
      <w:pPr>
        <w:spacing w:line="240" w:lineRule="auto"/>
      </w:pPr>
      <w:r>
        <w:separator/>
      </w:r>
    </w:p>
  </w:footnote>
  <w:footnote w:type="continuationSeparator" w:id="0">
    <w:p w14:paraId="24D99D47" w14:textId="77777777" w:rsidR="0065437C" w:rsidRDefault="0065437C" w:rsidP="00F124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43B18" w14:textId="77777777" w:rsidR="00443FBC" w:rsidRDefault="00A8381E">
    <w:pPr>
      <w:pStyle w:val="Header"/>
    </w:pPr>
    <w:r>
      <w:rPr>
        <w:noProof/>
      </w:rPr>
      <w:pict w14:anchorId="4C85B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96641" o:spid="_x0000_s2050" type="#_x0000_t136" style="position:absolute;margin-left:0;margin-top:0;width:843.35pt;height:140.55pt;rotation:315;z-index:-251655168;mso-position-horizontal:center;mso-position-horizontal-relative:margin;mso-position-vertical:center;mso-position-vertical-relative:margin" o:allowincell="f" fillcolor="silver" stroked="f">
          <v:fill opacity=".5"/>
          <v:textpath style="font-family:&quot;Arial&quot;;font-size:1pt" string="working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84184" w14:textId="77777777" w:rsidR="00443FBC" w:rsidRDefault="00A8381E">
    <w:pPr>
      <w:pStyle w:val="Header"/>
    </w:pPr>
    <w:r>
      <w:rPr>
        <w:noProof/>
      </w:rPr>
      <w:pict w14:anchorId="1018E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96640" o:spid="_x0000_s2049" type="#_x0000_t136" style="position:absolute;margin-left:0;margin-top:0;width:843.35pt;height:140.55pt;rotation:315;z-index:-251657216;mso-position-horizontal:center;mso-position-horizontal-relative:margin;mso-position-vertical:center;mso-position-vertical-relative:margin" o:allowincell="f" fillcolor="silver" stroked="f">
          <v:fill opacity=".5"/>
          <v:textpath style="font-family:&quot;Arial&quot;;font-size:1pt" string="working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94926"/>
    <w:multiLevelType w:val="multilevel"/>
    <w:tmpl w:val="D94A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45BDD"/>
    <w:multiLevelType w:val="hybridMultilevel"/>
    <w:tmpl w:val="DEECA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41090"/>
    <w:multiLevelType w:val="hybridMultilevel"/>
    <w:tmpl w:val="2DD833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C05E6462">
      <w:start w:val="1"/>
      <w:numFmt w:val="decimal"/>
      <w:lvlText w:val="%3."/>
      <w:lvlJc w:val="left"/>
      <w:pPr>
        <w:ind w:left="2160" w:hanging="180"/>
      </w:pPr>
      <w:rPr>
        <w:rFonts w:asciiTheme="majorHAnsi" w:eastAsia="Arial" w:hAnsiTheme="majorHAnsi" w:cstheme="majorHAnsi"/>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B3678F"/>
    <w:multiLevelType w:val="hybridMultilevel"/>
    <w:tmpl w:val="70A6FDD2"/>
    <w:lvl w:ilvl="0" w:tplc="753877B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713D4A"/>
    <w:multiLevelType w:val="hybridMultilevel"/>
    <w:tmpl w:val="1BD655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E84117"/>
    <w:multiLevelType w:val="multilevel"/>
    <w:tmpl w:val="C616D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2225C5"/>
    <w:multiLevelType w:val="hybridMultilevel"/>
    <w:tmpl w:val="5D1C6E38"/>
    <w:lvl w:ilvl="0" w:tplc="C05E6462">
      <w:start w:val="1"/>
      <w:numFmt w:val="decimal"/>
      <w:lvlText w:val="%1."/>
      <w:lvlJc w:val="left"/>
      <w:pPr>
        <w:ind w:left="2700" w:hanging="360"/>
      </w:pPr>
      <w:rPr>
        <w:rFonts w:asciiTheme="majorHAnsi" w:eastAsia="Arial" w:hAnsiTheme="majorHAnsi" w:cstheme="majorHAnsi"/>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7" w15:restartNumberingAfterBreak="0">
    <w:nsid w:val="2D8A352A"/>
    <w:multiLevelType w:val="multilevel"/>
    <w:tmpl w:val="7B063864"/>
    <w:lvl w:ilvl="0">
      <w:start w:val="1"/>
      <w:numFmt w:val="decimal"/>
      <w:lvlText w:val="%1."/>
      <w:lvlJc w:val="left"/>
      <w:pPr>
        <w:ind w:left="1433" w:hanging="360"/>
      </w:pPr>
      <w:rPr>
        <w:rFonts w:asciiTheme="majorHAnsi" w:eastAsia="Arial" w:hAnsiTheme="majorHAnsi" w:cstheme="majorHAnsi"/>
      </w:rPr>
    </w:lvl>
    <w:lvl w:ilvl="1">
      <w:start w:val="1"/>
      <w:numFmt w:val="lowerLetter"/>
      <w:lvlText w:val="%2."/>
      <w:lvlJc w:val="left"/>
      <w:pPr>
        <w:ind w:left="2153" w:hanging="360"/>
      </w:pPr>
    </w:lvl>
    <w:lvl w:ilvl="2">
      <w:start w:val="1"/>
      <w:numFmt w:val="lowerRoman"/>
      <w:lvlText w:val="%3."/>
      <w:lvlJc w:val="right"/>
      <w:pPr>
        <w:ind w:left="2873" w:hanging="180"/>
      </w:pPr>
    </w:lvl>
    <w:lvl w:ilvl="3">
      <w:start w:val="1"/>
      <w:numFmt w:val="decimal"/>
      <w:lvlText w:val="%4."/>
      <w:lvlJc w:val="left"/>
      <w:pPr>
        <w:ind w:left="3593" w:hanging="360"/>
      </w:pPr>
    </w:lvl>
    <w:lvl w:ilvl="4">
      <w:start w:val="1"/>
      <w:numFmt w:val="lowerLetter"/>
      <w:lvlText w:val="%5."/>
      <w:lvlJc w:val="left"/>
      <w:pPr>
        <w:ind w:left="4313" w:hanging="360"/>
      </w:pPr>
    </w:lvl>
    <w:lvl w:ilvl="5">
      <w:start w:val="1"/>
      <w:numFmt w:val="lowerRoman"/>
      <w:lvlText w:val="%6."/>
      <w:lvlJc w:val="right"/>
      <w:pPr>
        <w:ind w:left="5033" w:hanging="180"/>
      </w:pPr>
    </w:lvl>
    <w:lvl w:ilvl="6">
      <w:start w:val="1"/>
      <w:numFmt w:val="decimal"/>
      <w:lvlText w:val="%7."/>
      <w:lvlJc w:val="left"/>
      <w:pPr>
        <w:ind w:left="5753" w:hanging="360"/>
      </w:pPr>
    </w:lvl>
    <w:lvl w:ilvl="7">
      <w:start w:val="1"/>
      <w:numFmt w:val="lowerLetter"/>
      <w:lvlText w:val="%8."/>
      <w:lvlJc w:val="left"/>
      <w:pPr>
        <w:ind w:left="6473" w:hanging="360"/>
      </w:pPr>
    </w:lvl>
    <w:lvl w:ilvl="8">
      <w:start w:val="1"/>
      <w:numFmt w:val="lowerRoman"/>
      <w:lvlText w:val="%9."/>
      <w:lvlJc w:val="right"/>
      <w:pPr>
        <w:ind w:left="7193" w:hanging="180"/>
      </w:pPr>
    </w:lvl>
  </w:abstractNum>
  <w:abstractNum w:abstractNumId="8" w15:restartNumberingAfterBreak="0">
    <w:nsid w:val="326B7683"/>
    <w:multiLevelType w:val="hybridMultilevel"/>
    <w:tmpl w:val="BEBE07D8"/>
    <w:lvl w:ilvl="0" w:tplc="0C09000F">
      <w:start w:val="1"/>
      <w:numFmt w:val="decimal"/>
      <w:lvlText w:val="%1."/>
      <w:lvlJc w:val="left"/>
      <w:pPr>
        <w:ind w:left="3060" w:hanging="360"/>
      </w:pPr>
    </w:lvl>
    <w:lvl w:ilvl="1" w:tplc="0C090019" w:tentative="1">
      <w:start w:val="1"/>
      <w:numFmt w:val="lowerLetter"/>
      <w:lvlText w:val="%2."/>
      <w:lvlJc w:val="left"/>
      <w:pPr>
        <w:ind w:left="3780" w:hanging="360"/>
      </w:pPr>
    </w:lvl>
    <w:lvl w:ilvl="2" w:tplc="0C09001B" w:tentative="1">
      <w:start w:val="1"/>
      <w:numFmt w:val="lowerRoman"/>
      <w:lvlText w:val="%3."/>
      <w:lvlJc w:val="right"/>
      <w:pPr>
        <w:ind w:left="4500" w:hanging="180"/>
      </w:pPr>
    </w:lvl>
    <w:lvl w:ilvl="3" w:tplc="0C09000F" w:tentative="1">
      <w:start w:val="1"/>
      <w:numFmt w:val="decimal"/>
      <w:lvlText w:val="%4."/>
      <w:lvlJc w:val="left"/>
      <w:pPr>
        <w:ind w:left="5220" w:hanging="360"/>
      </w:pPr>
    </w:lvl>
    <w:lvl w:ilvl="4" w:tplc="0C090019" w:tentative="1">
      <w:start w:val="1"/>
      <w:numFmt w:val="lowerLetter"/>
      <w:lvlText w:val="%5."/>
      <w:lvlJc w:val="left"/>
      <w:pPr>
        <w:ind w:left="5940" w:hanging="360"/>
      </w:pPr>
    </w:lvl>
    <w:lvl w:ilvl="5" w:tplc="0C09001B" w:tentative="1">
      <w:start w:val="1"/>
      <w:numFmt w:val="lowerRoman"/>
      <w:lvlText w:val="%6."/>
      <w:lvlJc w:val="right"/>
      <w:pPr>
        <w:ind w:left="6660" w:hanging="180"/>
      </w:pPr>
    </w:lvl>
    <w:lvl w:ilvl="6" w:tplc="0C09000F" w:tentative="1">
      <w:start w:val="1"/>
      <w:numFmt w:val="decimal"/>
      <w:lvlText w:val="%7."/>
      <w:lvlJc w:val="left"/>
      <w:pPr>
        <w:ind w:left="7380" w:hanging="360"/>
      </w:pPr>
    </w:lvl>
    <w:lvl w:ilvl="7" w:tplc="0C090019" w:tentative="1">
      <w:start w:val="1"/>
      <w:numFmt w:val="lowerLetter"/>
      <w:lvlText w:val="%8."/>
      <w:lvlJc w:val="left"/>
      <w:pPr>
        <w:ind w:left="8100" w:hanging="360"/>
      </w:pPr>
    </w:lvl>
    <w:lvl w:ilvl="8" w:tplc="0C09001B" w:tentative="1">
      <w:start w:val="1"/>
      <w:numFmt w:val="lowerRoman"/>
      <w:lvlText w:val="%9."/>
      <w:lvlJc w:val="right"/>
      <w:pPr>
        <w:ind w:left="8820" w:hanging="180"/>
      </w:pPr>
    </w:lvl>
  </w:abstractNum>
  <w:abstractNum w:abstractNumId="9" w15:restartNumberingAfterBreak="0">
    <w:nsid w:val="6C425C33"/>
    <w:multiLevelType w:val="hybridMultilevel"/>
    <w:tmpl w:val="7B063864"/>
    <w:lvl w:ilvl="0" w:tplc="C05E6462">
      <w:start w:val="1"/>
      <w:numFmt w:val="decimal"/>
      <w:lvlText w:val="%1."/>
      <w:lvlJc w:val="left"/>
      <w:pPr>
        <w:ind w:left="1433" w:hanging="360"/>
      </w:pPr>
      <w:rPr>
        <w:rFonts w:asciiTheme="majorHAnsi" w:eastAsia="Arial" w:hAnsiTheme="majorHAnsi" w:cstheme="majorHAnsi"/>
      </w:rPr>
    </w:lvl>
    <w:lvl w:ilvl="1" w:tplc="0C090019" w:tentative="1">
      <w:start w:val="1"/>
      <w:numFmt w:val="lowerLetter"/>
      <w:lvlText w:val="%2."/>
      <w:lvlJc w:val="left"/>
      <w:pPr>
        <w:ind w:left="2153" w:hanging="360"/>
      </w:pPr>
    </w:lvl>
    <w:lvl w:ilvl="2" w:tplc="0C09001B" w:tentative="1">
      <w:start w:val="1"/>
      <w:numFmt w:val="lowerRoman"/>
      <w:lvlText w:val="%3."/>
      <w:lvlJc w:val="right"/>
      <w:pPr>
        <w:ind w:left="2873" w:hanging="180"/>
      </w:pPr>
    </w:lvl>
    <w:lvl w:ilvl="3" w:tplc="0C09000F" w:tentative="1">
      <w:start w:val="1"/>
      <w:numFmt w:val="decimal"/>
      <w:lvlText w:val="%4."/>
      <w:lvlJc w:val="left"/>
      <w:pPr>
        <w:ind w:left="3593" w:hanging="360"/>
      </w:pPr>
    </w:lvl>
    <w:lvl w:ilvl="4" w:tplc="0C090019" w:tentative="1">
      <w:start w:val="1"/>
      <w:numFmt w:val="lowerLetter"/>
      <w:lvlText w:val="%5."/>
      <w:lvlJc w:val="left"/>
      <w:pPr>
        <w:ind w:left="4313" w:hanging="360"/>
      </w:pPr>
    </w:lvl>
    <w:lvl w:ilvl="5" w:tplc="0C09001B" w:tentative="1">
      <w:start w:val="1"/>
      <w:numFmt w:val="lowerRoman"/>
      <w:lvlText w:val="%6."/>
      <w:lvlJc w:val="right"/>
      <w:pPr>
        <w:ind w:left="5033" w:hanging="180"/>
      </w:pPr>
    </w:lvl>
    <w:lvl w:ilvl="6" w:tplc="0C09000F" w:tentative="1">
      <w:start w:val="1"/>
      <w:numFmt w:val="decimal"/>
      <w:lvlText w:val="%7."/>
      <w:lvlJc w:val="left"/>
      <w:pPr>
        <w:ind w:left="5753" w:hanging="360"/>
      </w:pPr>
    </w:lvl>
    <w:lvl w:ilvl="7" w:tplc="0C090019" w:tentative="1">
      <w:start w:val="1"/>
      <w:numFmt w:val="lowerLetter"/>
      <w:lvlText w:val="%8."/>
      <w:lvlJc w:val="left"/>
      <w:pPr>
        <w:ind w:left="6473" w:hanging="360"/>
      </w:pPr>
    </w:lvl>
    <w:lvl w:ilvl="8" w:tplc="0C09001B" w:tentative="1">
      <w:start w:val="1"/>
      <w:numFmt w:val="lowerRoman"/>
      <w:lvlText w:val="%9."/>
      <w:lvlJc w:val="right"/>
      <w:pPr>
        <w:ind w:left="7193" w:hanging="180"/>
      </w:pPr>
    </w:lvl>
  </w:abstractNum>
  <w:abstractNum w:abstractNumId="10" w15:restartNumberingAfterBreak="0">
    <w:nsid w:val="6D1873CB"/>
    <w:multiLevelType w:val="hybridMultilevel"/>
    <w:tmpl w:val="0AAA8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5539E"/>
    <w:multiLevelType w:val="multilevel"/>
    <w:tmpl w:val="32B49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3"/>
  </w:num>
  <w:num w:numId="4">
    <w:abstractNumId w:val="1"/>
  </w:num>
  <w:num w:numId="5">
    <w:abstractNumId w:val="11"/>
  </w:num>
  <w:num w:numId="6">
    <w:abstractNumId w:val="0"/>
  </w:num>
  <w:num w:numId="7">
    <w:abstractNumId w:val="10"/>
  </w:num>
  <w:num w:numId="8">
    <w:abstractNumId w:val="7"/>
  </w:num>
  <w:num w:numId="9">
    <w:abstractNumId w:val="4"/>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300"/>
    <w:rsid w:val="0000724A"/>
    <w:rsid w:val="000B1678"/>
    <w:rsid w:val="000C423F"/>
    <w:rsid w:val="000F1811"/>
    <w:rsid w:val="00127422"/>
    <w:rsid w:val="00267A03"/>
    <w:rsid w:val="00273653"/>
    <w:rsid w:val="002A3544"/>
    <w:rsid w:val="002A5643"/>
    <w:rsid w:val="002B2F12"/>
    <w:rsid w:val="002B42DC"/>
    <w:rsid w:val="002D15BF"/>
    <w:rsid w:val="00337917"/>
    <w:rsid w:val="00363B9B"/>
    <w:rsid w:val="003B305B"/>
    <w:rsid w:val="003B402C"/>
    <w:rsid w:val="003C7B7C"/>
    <w:rsid w:val="003D5F6D"/>
    <w:rsid w:val="00420F8D"/>
    <w:rsid w:val="00426343"/>
    <w:rsid w:val="00441BC0"/>
    <w:rsid w:val="00443FBC"/>
    <w:rsid w:val="00492B77"/>
    <w:rsid w:val="004A283B"/>
    <w:rsid w:val="004A64E7"/>
    <w:rsid w:val="004B5A66"/>
    <w:rsid w:val="00532A3B"/>
    <w:rsid w:val="005B1AA0"/>
    <w:rsid w:val="005C6D05"/>
    <w:rsid w:val="005F6E17"/>
    <w:rsid w:val="0065437C"/>
    <w:rsid w:val="006632B0"/>
    <w:rsid w:val="00673BF3"/>
    <w:rsid w:val="00685A9D"/>
    <w:rsid w:val="00694308"/>
    <w:rsid w:val="006C4793"/>
    <w:rsid w:val="006D6919"/>
    <w:rsid w:val="006F775A"/>
    <w:rsid w:val="00724C10"/>
    <w:rsid w:val="007954C0"/>
    <w:rsid w:val="007B2F8C"/>
    <w:rsid w:val="007C0EDE"/>
    <w:rsid w:val="00884870"/>
    <w:rsid w:val="009074DE"/>
    <w:rsid w:val="00916E4E"/>
    <w:rsid w:val="00961B06"/>
    <w:rsid w:val="009823CD"/>
    <w:rsid w:val="00983947"/>
    <w:rsid w:val="009C0592"/>
    <w:rsid w:val="009C0E6D"/>
    <w:rsid w:val="009D28EC"/>
    <w:rsid w:val="009E2F45"/>
    <w:rsid w:val="009F32DE"/>
    <w:rsid w:val="00A273C3"/>
    <w:rsid w:val="00A52B67"/>
    <w:rsid w:val="00A57738"/>
    <w:rsid w:val="00A8381E"/>
    <w:rsid w:val="00A86687"/>
    <w:rsid w:val="00A91432"/>
    <w:rsid w:val="00AD78D2"/>
    <w:rsid w:val="00AE1BA5"/>
    <w:rsid w:val="00AE3414"/>
    <w:rsid w:val="00AF792E"/>
    <w:rsid w:val="00B17341"/>
    <w:rsid w:val="00B60C95"/>
    <w:rsid w:val="00B62F11"/>
    <w:rsid w:val="00BA6CC8"/>
    <w:rsid w:val="00BD21CE"/>
    <w:rsid w:val="00BD3FB6"/>
    <w:rsid w:val="00BE4339"/>
    <w:rsid w:val="00CD099C"/>
    <w:rsid w:val="00CF4972"/>
    <w:rsid w:val="00D17262"/>
    <w:rsid w:val="00D17B2C"/>
    <w:rsid w:val="00D22CD7"/>
    <w:rsid w:val="00D51D60"/>
    <w:rsid w:val="00D91508"/>
    <w:rsid w:val="00DA4DE5"/>
    <w:rsid w:val="00DC7F0F"/>
    <w:rsid w:val="00E505EA"/>
    <w:rsid w:val="00E86300"/>
    <w:rsid w:val="00E87FF2"/>
    <w:rsid w:val="00EC052B"/>
    <w:rsid w:val="00EE5ADC"/>
    <w:rsid w:val="00F0295B"/>
    <w:rsid w:val="00F12415"/>
    <w:rsid w:val="00F356DC"/>
    <w:rsid w:val="00F75150"/>
    <w:rsid w:val="00FA10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A4D56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300"/>
    <w:pPr>
      <w:spacing w:after="0" w:line="276" w:lineRule="auto"/>
    </w:pPr>
    <w:rPr>
      <w:rFonts w:ascii="Arial" w:eastAsia="Arial" w:hAnsi="Arial" w:cs="Arial"/>
      <w:lang w:val="en" w:eastAsia="en-AU"/>
    </w:rPr>
  </w:style>
  <w:style w:type="paragraph" w:styleId="Heading1">
    <w:name w:val="heading 1"/>
    <w:basedOn w:val="Normal"/>
    <w:next w:val="Normal"/>
    <w:link w:val="Heading1Char"/>
    <w:uiPriority w:val="9"/>
    <w:qFormat/>
    <w:rsid w:val="00A8381E"/>
    <w:pPr>
      <w:outlineLvl w:val="0"/>
    </w:pPr>
    <w:rPr>
      <w:rFonts w:asciiTheme="minorHAnsi" w:hAnsiTheme="minorHAnsi" w:cstheme="majorHAnsi"/>
      <w:b/>
      <w:bCs/>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6300"/>
    <w:pPr>
      <w:ind w:left="720"/>
      <w:contextualSpacing/>
    </w:pPr>
  </w:style>
  <w:style w:type="paragraph" w:styleId="BalloonText">
    <w:name w:val="Balloon Text"/>
    <w:basedOn w:val="Normal"/>
    <w:link w:val="BalloonTextChar"/>
    <w:uiPriority w:val="99"/>
    <w:semiHidden/>
    <w:unhideWhenUsed/>
    <w:rsid w:val="00D915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508"/>
    <w:rPr>
      <w:rFonts w:ascii="Segoe UI" w:eastAsia="Arial" w:hAnsi="Segoe UI" w:cs="Segoe UI"/>
      <w:sz w:val="18"/>
      <w:szCs w:val="18"/>
      <w:lang w:val="en" w:eastAsia="en-AU"/>
    </w:rPr>
  </w:style>
  <w:style w:type="character" w:styleId="Hyperlink">
    <w:name w:val="Hyperlink"/>
    <w:basedOn w:val="DefaultParagraphFont"/>
    <w:uiPriority w:val="99"/>
    <w:rsid w:val="00F12415"/>
    <w:rPr>
      <w:rFonts w:asciiTheme="minorHAnsi" w:hAnsiTheme="minorHAnsi" w:cs="MuseoSans-500"/>
      <w:color w:val="auto"/>
      <w:u w:val="single" w:color="0070C0"/>
    </w:rPr>
  </w:style>
  <w:style w:type="paragraph" w:styleId="FootnoteText">
    <w:name w:val="footnote text"/>
    <w:basedOn w:val="Normal"/>
    <w:link w:val="FootnoteTextChar"/>
    <w:unhideWhenUsed/>
    <w:rsid w:val="00F12415"/>
    <w:pPr>
      <w:suppressAutoHyphens/>
      <w:spacing w:before="60" w:line="140" w:lineRule="atLeast"/>
      <w:ind w:left="170" w:hanging="170"/>
    </w:pPr>
    <w:rPr>
      <w:rFonts w:asciiTheme="minorHAnsi" w:eastAsiaTheme="minorHAnsi" w:hAnsiTheme="minorHAnsi" w:cstheme="minorBidi"/>
      <w:color w:val="44546A" w:themeColor="text2"/>
      <w:sz w:val="12"/>
      <w:szCs w:val="20"/>
      <w:lang w:val="en-GB" w:eastAsia="en-US"/>
    </w:rPr>
  </w:style>
  <w:style w:type="character" w:customStyle="1" w:styleId="FootnoteTextChar">
    <w:name w:val="Footnote Text Char"/>
    <w:basedOn w:val="DefaultParagraphFont"/>
    <w:link w:val="FootnoteText"/>
    <w:rsid w:val="00F12415"/>
    <w:rPr>
      <w:color w:val="44546A" w:themeColor="text2"/>
      <w:sz w:val="12"/>
      <w:szCs w:val="20"/>
      <w:lang w:val="en-GB"/>
    </w:rPr>
  </w:style>
  <w:style w:type="character" w:styleId="FootnoteReference">
    <w:name w:val="footnote reference"/>
    <w:basedOn w:val="DefaultParagraphFont"/>
    <w:uiPriority w:val="99"/>
    <w:unhideWhenUsed/>
    <w:rsid w:val="00F12415"/>
    <w:rPr>
      <w:vertAlign w:val="superscript"/>
    </w:rPr>
  </w:style>
  <w:style w:type="paragraph" w:styleId="Header">
    <w:name w:val="header"/>
    <w:basedOn w:val="Normal"/>
    <w:link w:val="HeaderChar"/>
    <w:uiPriority w:val="99"/>
    <w:unhideWhenUsed/>
    <w:rsid w:val="005C6D05"/>
    <w:pPr>
      <w:tabs>
        <w:tab w:val="center" w:pos="4513"/>
        <w:tab w:val="right" w:pos="9026"/>
      </w:tabs>
      <w:spacing w:line="240" w:lineRule="auto"/>
    </w:pPr>
  </w:style>
  <w:style w:type="character" w:customStyle="1" w:styleId="HeaderChar">
    <w:name w:val="Header Char"/>
    <w:basedOn w:val="DefaultParagraphFont"/>
    <w:link w:val="Header"/>
    <w:uiPriority w:val="99"/>
    <w:rsid w:val="005C6D05"/>
    <w:rPr>
      <w:rFonts w:ascii="Arial" w:eastAsia="Arial" w:hAnsi="Arial" w:cs="Arial"/>
      <w:lang w:val="en" w:eastAsia="en-AU"/>
    </w:rPr>
  </w:style>
  <w:style w:type="paragraph" w:styleId="Footer">
    <w:name w:val="footer"/>
    <w:basedOn w:val="Normal"/>
    <w:link w:val="FooterChar"/>
    <w:uiPriority w:val="99"/>
    <w:unhideWhenUsed/>
    <w:rsid w:val="005C6D05"/>
    <w:pPr>
      <w:tabs>
        <w:tab w:val="center" w:pos="4513"/>
        <w:tab w:val="right" w:pos="9026"/>
      </w:tabs>
      <w:spacing w:line="240" w:lineRule="auto"/>
    </w:pPr>
  </w:style>
  <w:style w:type="character" w:customStyle="1" w:styleId="FooterChar">
    <w:name w:val="Footer Char"/>
    <w:basedOn w:val="DefaultParagraphFont"/>
    <w:link w:val="Footer"/>
    <w:uiPriority w:val="99"/>
    <w:rsid w:val="005C6D05"/>
    <w:rPr>
      <w:rFonts w:ascii="Arial" w:eastAsia="Arial" w:hAnsi="Arial" w:cs="Arial"/>
      <w:lang w:val="en" w:eastAsia="en-AU"/>
    </w:rPr>
  </w:style>
  <w:style w:type="paragraph" w:styleId="NormalWeb">
    <w:name w:val="Normal (Web)"/>
    <w:basedOn w:val="Normal"/>
    <w:uiPriority w:val="99"/>
    <w:semiHidden/>
    <w:unhideWhenUsed/>
    <w:rsid w:val="0000724A"/>
    <w:pPr>
      <w:spacing w:before="100" w:beforeAutospacing="1" w:after="100" w:afterAutospacing="1" w:line="240" w:lineRule="auto"/>
    </w:pPr>
    <w:rPr>
      <w:rFonts w:ascii="Times New Roman" w:eastAsiaTheme="minorHAnsi" w:hAnsi="Times New Roman" w:cs="Times New Roman"/>
      <w:sz w:val="24"/>
      <w:szCs w:val="24"/>
      <w:lang w:val="en-GB" w:eastAsia="en-GB"/>
    </w:rPr>
  </w:style>
  <w:style w:type="character" w:styleId="CommentReference">
    <w:name w:val="annotation reference"/>
    <w:basedOn w:val="DefaultParagraphFont"/>
    <w:uiPriority w:val="99"/>
    <w:semiHidden/>
    <w:unhideWhenUsed/>
    <w:rsid w:val="00DA4DE5"/>
    <w:rPr>
      <w:sz w:val="16"/>
      <w:szCs w:val="16"/>
    </w:rPr>
  </w:style>
  <w:style w:type="paragraph" w:styleId="CommentText">
    <w:name w:val="annotation text"/>
    <w:basedOn w:val="Normal"/>
    <w:link w:val="CommentTextChar"/>
    <w:uiPriority w:val="99"/>
    <w:semiHidden/>
    <w:unhideWhenUsed/>
    <w:rsid w:val="00DA4DE5"/>
    <w:pPr>
      <w:spacing w:line="240" w:lineRule="auto"/>
    </w:pPr>
    <w:rPr>
      <w:sz w:val="20"/>
      <w:szCs w:val="20"/>
    </w:rPr>
  </w:style>
  <w:style w:type="character" w:customStyle="1" w:styleId="CommentTextChar">
    <w:name w:val="Comment Text Char"/>
    <w:basedOn w:val="DefaultParagraphFont"/>
    <w:link w:val="CommentText"/>
    <w:uiPriority w:val="99"/>
    <w:semiHidden/>
    <w:rsid w:val="00DA4DE5"/>
    <w:rPr>
      <w:rFonts w:ascii="Arial" w:eastAsia="Arial" w:hAnsi="Arial" w:cs="Arial"/>
      <w:sz w:val="20"/>
      <w:szCs w:val="20"/>
      <w:lang w:val="en" w:eastAsia="en-AU"/>
    </w:rPr>
  </w:style>
  <w:style w:type="paragraph" w:styleId="CommentSubject">
    <w:name w:val="annotation subject"/>
    <w:basedOn w:val="CommentText"/>
    <w:next w:val="CommentText"/>
    <w:link w:val="CommentSubjectChar"/>
    <w:uiPriority w:val="99"/>
    <w:semiHidden/>
    <w:unhideWhenUsed/>
    <w:rsid w:val="00DA4DE5"/>
    <w:rPr>
      <w:b/>
      <w:bCs/>
    </w:rPr>
  </w:style>
  <w:style w:type="character" w:customStyle="1" w:styleId="CommentSubjectChar">
    <w:name w:val="Comment Subject Char"/>
    <w:basedOn w:val="CommentTextChar"/>
    <w:link w:val="CommentSubject"/>
    <w:uiPriority w:val="99"/>
    <w:semiHidden/>
    <w:rsid w:val="00DA4DE5"/>
    <w:rPr>
      <w:rFonts w:ascii="Arial" w:eastAsia="Arial" w:hAnsi="Arial" w:cs="Arial"/>
      <w:b/>
      <w:bCs/>
      <w:sz w:val="20"/>
      <w:szCs w:val="20"/>
      <w:lang w:val="en" w:eastAsia="en-AU"/>
    </w:rPr>
  </w:style>
  <w:style w:type="paragraph" w:styleId="NoSpacing">
    <w:name w:val="No Spacing"/>
    <w:link w:val="NoSpacingChar"/>
    <w:uiPriority w:val="1"/>
    <w:qFormat/>
    <w:rsid w:val="009C0E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C0E6D"/>
    <w:rPr>
      <w:rFonts w:eastAsiaTheme="minorEastAsia"/>
      <w:lang w:val="en-US"/>
    </w:rPr>
  </w:style>
  <w:style w:type="paragraph" w:styleId="EndnoteText">
    <w:name w:val="endnote text"/>
    <w:basedOn w:val="Normal"/>
    <w:link w:val="EndnoteTextChar"/>
    <w:uiPriority w:val="99"/>
    <w:semiHidden/>
    <w:unhideWhenUsed/>
    <w:rsid w:val="00363B9B"/>
    <w:pPr>
      <w:spacing w:line="240" w:lineRule="auto"/>
    </w:pPr>
    <w:rPr>
      <w:sz w:val="20"/>
      <w:szCs w:val="20"/>
    </w:rPr>
  </w:style>
  <w:style w:type="character" w:customStyle="1" w:styleId="EndnoteTextChar">
    <w:name w:val="Endnote Text Char"/>
    <w:basedOn w:val="DefaultParagraphFont"/>
    <w:link w:val="EndnoteText"/>
    <w:uiPriority w:val="99"/>
    <w:semiHidden/>
    <w:rsid w:val="00363B9B"/>
    <w:rPr>
      <w:rFonts w:ascii="Arial" w:eastAsia="Arial" w:hAnsi="Arial" w:cs="Arial"/>
      <w:sz w:val="20"/>
      <w:szCs w:val="20"/>
      <w:lang w:val="en" w:eastAsia="en-AU"/>
    </w:rPr>
  </w:style>
  <w:style w:type="character" w:styleId="EndnoteReference">
    <w:name w:val="endnote reference"/>
    <w:basedOn w:val="DefaultParagraphFont"/>
    <w:uiPriority w:val="99"/>
    <w:semiHidden/>
    <w:unhideWhenUsed/>
    <w:rsid w:val="00363B9B"/>
    <w:rPr>
      <w:vertAlign w:val="superscript"/>
    </w:rPr>
  </w:style>
  <w:style w:type="paragraph" w:styleId="Revision">
    <w:name w:val="Revision"/>
    <w:hidden/>
    <w:uiPriority w:val="99"/>
    <w:semiHidden/>
    <w:rsid w:val="00127422"/>
    <w:pPr>
      <w:spacing w:after="0" w:line="240" w:lineRule="auto"/>
    </w:pPr>
    <w:rPr>
      <w:rFonts w:ascii="Arial" w:eastAsia="Arial" w:hAnsi="Arial" w:cs="Arial"/>
      <w:lang w:val="en" w:eastAsia="en-AU"/>
    </w:rPr>
  </w:style>
  <w:style w:type="character" w:customStyle="1" w:styleId="Heading1Char">
    <w:name w:val="Heading 1 Char"/>
    <w:basedOn w:val="DefaultParagraphFont"/>
    <w:link w:val="Heading1"/>
    <w:uiPriority w:val="9"/>
    <w:rsid w:val="00A8381E"/>
    <w:rPr>
      <w:rFonts w:eastAsia="Arial" w:cstheme="majorHAnsi"/>
      <w:b/>
      <w:bCs/>
      <w:sz w:val="56"/>
      <w:lang w:val="en"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5257490">
      <w:bodyDiv w:val="1"/>
      <w:marLeft w:val="0"/>
      <w:marRight w:val="0"/>
      <w:marTop w:val="0"/>
      <w:marBottom w:val="0"/>
      <w:divBdr>
        <w:top w:val="none" w:sz="0" w:space="0" w:color="auto"/>
        <w:left w:val="none" w:sz="0" w:space="0" w:color="auto"/>
        <w:bottom w:val="none" w:sz="0" w:space="0" w:color="auto"/>
        <w:right w:val="none" w:sz="0" w:space="0" w:color="auto"/>
      </w:divBdr>
      <w:divsChild>
        <w:div w:id="1183671446">
          <w:marLeft w:val="0"/>
          <w:marRight w:val="0"/>
          <w:marTop w:val="0"/>
          <w:marBottom w:val="0"/>
          <w:divBdr>
            <w:top w:val="none" w:sz="0" w:space="0" w:color="auto"/>
            <w:left w:val="none" w:sz="0" w:space="0" w:color="auto"/>
            <w:bottom w:val="none" w:sz="0" w:space="0" w:color="auto"/>
            <w:right w:val="none" w:sz="0" w:space="0" w:color="auto"/>
          </w:divBdr>
          <w:divsChild>
            <w:div w:id="1143962187">
              <w:marLeft w:val="0"/>
              <w:marRight w:val="0"/>
              <w:marTop w:val="0"/>
              <w:marBottom w:val="0"/>
              <w:divBdr>
                <w:top w:val="none" w:sz="0" w:space="0" w:color="auto"/>
                <w:left w:val="none" w:sz="0" w:space="0" w:color="auto"/>
                <w:bottom w:val="none" w:sz="0" w:space="0" w:color="auto"/>
                <w:right w:val="none" w:sz="0" w:space="0" w:color="auto"/>
              </w:divBdr>
              <w:divsChild>
                <w:div w:id="176144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rketsandmarkets.com/Market-Reports/green-technology-and-sustainability-market-224421448.html?gclid=EAIaIQobChMI9ZDF8ISE5gIVzQ0rCh1zpQ8lEAAYASAAEgJCCfD_Bw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rketsandmarkets.com/Market-Reports/green-technology-and-sustainability-market-224421448.html?gclid=EAIaIQobChMI9ZDF8ISE5gIVzQ0rCh1zpQ8lEAAYASAAEgJCCfD_Bw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online.hbs.edu/blog/post/what-is-sustainability-in-business" TargetMode="External"/><Relationship Id="rId2" Type="http://schemas.openxmlformats.org/officeDocument/2006/relationships/hyperlink" Target="https://sustainabledevelopment.un.org/" TargetMode="External"/><Relationship Id="rId1" Type="http://schemas.openxmlformats.org/officeDocument/2006/relationships/hyperlink" Target="https://www.sustainabledevelopment2015.org/AdvocacyToolkit/index.php/earth-summit-history/historical-documents/92-our-common-future" TargetMode="External"/><Relationship Id="rId4" Type="http://schemas.openxmlformats.org/officeDocument/2006/relationships/hyperlink" Target="https://www.unglobalcompact.org/what-is-gc/our-work/so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DB60BC2D0D4949B26FE512E5088B60" ma:contentTypeVersion="1" ma:contentTypeDescription="Create a new document." ma:contentTypeScope="" ma:versionID="40ce18dbfd95995b5c24f8e6bb55f57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9ECA24-7A8A-4AD0-BB79-03AFC0C243F2}">
  <ds:schemaRefs>
    <ds:schemaRef ds:uri="http://schemas.openxmlformats.org/officeDocument/2006/bibliography"/>
  </ds:schemaRefs>
</ds:datastoreItem>
</file>

<file path=customXml/itemProps2.xml><?xml version="1.0" encoding="utf-8"?>
<ds:datastoreItem xmlns:ds="http://schemas.openxmlformats.org/officeDocument/2006/customXml" ds:itemID="{D5291909-38B2-46A4-881D-6FCC01468FFB}">
  <ds:schemaRefs>
    <ds:schemaRef ds:uri="http://schemas.microsoft.com/sharepoint/v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A926A62-C679-46D0-BBFD-09C3915F8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A676D-795C-4161-AF03-F8731662D1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2200</Characters>
  <Application>Microsoft Office Word</Application>
  <DocSecurity>4</DocSecurity>
  <Lines>37</Lines>
  <Paragraphs>22</Paragraphs>
  <ScaleCrop>false</ScaleCrop>
  <HeadingPairs>
    <vt:vector size="2" baseType="variant">
      <vt:variant>
        <vt:lpstr>Title</vt:lpstr>
      </vt:variant>
      <vt:variant>
        <vt:i4>1</vt:i4>
      </vt:variant>
    </vt:vector>
  </HeadingPairs>
  <TitlesOfParts>
    <vt:vector size="1" baseType="lpstr">
      <vt:lpstr>COALAR Business Plan 2020</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COALAR Business Plan 2020</dc:title>
  <dc:subject/>
  <dc:creator/>
  <cp:keywords>[SEC=OFFICIAL]</cp:keywords>
  <dc:description/>
  <cp:lastModifiedBy/>
  <cp:revision>1</cp:revision>
  <dcterms:created xsi:type="dcterms:W3CDTF">2021-07-11T22:17:00Z</dcterms:created>
  <dcterms:modified xsi:type="dcterms:W3CDTF">2021-07-11T22:17:00Z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47e62caa-5d8e-40ff-abb2-e6315270d42a</vt:lpwstr>
  </property>
  <property fmtid="{D5CDD505-2E9C-101B-9397-08002B2CF9AE}" pid="3" name="SEC">
    <vt:lpwstr>OFFICIAL</vt:lpwstr>
  </property>
  <property fmtid="{D5CDD505-2E9C-101B-9397-08002B2CF9AE}" pid="4" name="DLM">
    <vt:lpwstr>No DLM</vt:lpwstr>
  </property>
  <property fmtid="{D5CDD505-2E9C-101B-9397-08002B2CF9AE}" pid="5" name="ContentTypeId">
    <vt:lpwstr>0x010100ABDB60BC2D0D4949B26FE512E5088B60</vt:lpwstr>
  </property>
  <property fmtid="{D5CDD505-2E9C-101B-9397-08002B2CF9AE}" pid="6" name="PM_MinimumSecurityClassification">
    <vt:lpwstr>OFFICIAL</vt:lpwstr>
  </property>
  <property fmtid="{D5CDD505-2E9C-101B-9397-08002B2CF9AE}" pid="7" name="PM_Caveats_Count">
    <vt:lpwstr>0</vt:lpwstr>
  </property>
  <property fmtid="{D5CDD505-2E9C-101B-9397-08002B2CF9AE}" pid="8" name="PM_DisplayValueSecClassificationWithQualifier">
    <vt:lpwstr>OFFICIAL</vt:lpwstr>
  </property>
  <property fmtid="{D5CDD505-2E9C-101B-9397-08002B2CF9AE}" pid="9" name="PM_Qualifier">
    <vt:lpwstr/>
  </property>
  <property fmtid="{D5CDD505-2E9C-101B-9397-08002B2CF9AE}" pid="10" name="PM_SecurityClassification">
    <vt:lpwstr>OFFICIAL</vt:lpwstr>
  </property>
  <property fmtid="{D5CDD505-2E9C-101B-9397-08002B2CF9AE}" pid="11" name="PM_InsertionValue">
    <vt:lpwstr>OFFICIAL</vt:lpwstr>
  </property>
  <property fmtid="{D5CDD505-2E9C-101B-9397-08002B2CF9AE}" pid="12" name="PM_Originating_FileId">
    <vt:lpwstr>FC2319C6AE114389AEF9EE7932420352</vt:lpwstr>
  </property>
  <property fmtid="{D5CDD505-2E9C-101B-9397-08002B2CF9AE}" pid="13" name="PM_ProtectiveMarkingValue_Footer">
    <vt:lpwstr>OFFICIAL</vt:lpwstr>
  </property>
  <property fmtid="{D5CDD505-2E9C-101B-9397-08002B2CF9AE}" pid="14" name="PM_Originator_Hash_SHA1">
    <vt:lpwstr>D9F6E5C82DFAF7AB6E3D596D48DD43C72EDFDAB4</vt:lpwstr>
  </property>
  <property fmtid="{D5CDD505-2E9C-101B-9397-08002B2CF9AE}" pid="15" name="PM_OriginationTimeStamp">
    <vt:lpwstr>2021-07-11T22:15:38Z</vt:lpwstr>
  </property>
  <property fmtid="{D5CDD505-2E9C-101B-9397-08002B2CF9AE}" pid="16" name="PM_ProtectiveMarkingValue_Head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Namespace">
    <vt:lpwstr>gov.au</vt:lpwstr>
  </property>
  <property fmtid="{D5CDD505-2E9C-101B-9397-08002B2CF9AE}" pid="20" name="PM_Version">
    <vt:lpwstr>2018.4</vt:lpwstr>
  </property>
  <property fmtid="{D5CDD505-2E9C-101B-9397-08002B2CF9AE}" pid="21" name="PM_Note">
    <vt:lpwstr/>
  </property>
  <property fmtid="{D5CDD505-2E9C-101B-9397-08002B2CF9AE}" pid="22" name="PM_Markers">
    <vt:lpwstr/>
  </property>
  <property fmtid="{D5CDD505-2E9C-101B-9397-08002B2CF9AE}" pid="23" name="PM_Hash_Version">
    <vt:lpwstr>2018.0</vt:lpwstr>
  </property>
  <property fmtid="{D5CDD505-2E9C-101B-9397-08002B2CF9AE}" pid="24" name="PM_Hash_Salt_Prev">
    <vt:lpwstr>FB3810102BC1C366A7D641ED96CBBA5A</vt:lpwstr>
  </property>
  <property fmtid="{D5CDD505-2E9C-101B-9397-08002B2CF9AE}" pid="25" name="PM_Hash_Salt">
    <vt:lpwstr>7C44993252C85CC742973B308FCA2B10</vt:lpwstr>
  </property>
  <property fmtid="{D5CDD505-2E9C-101B-9397-08002B2CF9AE}" pid="26" name="PM_Hash_SHA1">
    <vt:lpwstr>EAF24AD79DE848B9F5D85E482984DE9254A3023C</vt:lpwstr>
  </property>
  <property fmtid="{D5CDD505-2E9C-101B-9397-08002B2CF9AE}" pid="27" name="PM_SecurityClassification_Prev">
    <vt:lpwstr>OFFICIAL</vt:lpwstr>
  </property>
  <property fmtid="{D5CDD505-2E9C-101B-9397-08002B2CF9AE}" pid="28" name="PM_Qualifier_Prev">
    <vt:lpwstr/>
  </property>
</Properties>
</file>