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color w:val="357ca2"/>
          <w:sz w:val="22"/>
          <w:szCs w:val="22"/>
          <w:highlight w:val="whit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color w:val="357ca2"/>
          <w:sz w:val="22"/>
          <w:szCs w:val="22"/>
          <w:highlight w:val="whit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57ca2"/>
          <w:sz w:val="22"/>
          <w:szCs w:val="22"/>
          <w:highlight w:val="white"/>
          <w:u w:val="none"/>
          <w:vertAlign w:val="baseline"/>
          <w:rtl w:val="0"/>
        </w:rPr>
        <w:t xml:space="preserve">MINISTERIO DE CULTURA</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357ca2"/>
          <w:sz w:val="22"/>
          <w:szCs w:val="22"/>
          <w:highlight w:val="white"/>
          <w:u w:val="none"/>
          <w:vertAlign w:val="baseline"/>
          <w:rtl w:val="0"/>
        </w:rPr>
        <w:t xml:space="preserve">SECRETARIA DE GESTIÓN CULTURAL</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57ca2"/>
          <w:sz w:val="22"/>
          <w:szCs w:val="22"/>
          <w:highlight w:val="white"/>
          <w:u w:val="none"/>
          <w:vertAlign w:val="baseline"/>
          <w:rtl w:val="0"/>
        </w:rPr>
        <w:t xml:space="preserve">DIRECCIÓN NACIONAL DE FORMACIÓN CULTURAL</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404040"/>
          <w:sz w:val="22"/>
          <w:szCs w:val="22"/>
          <w:highlight w:val="white"/>
          <w:u w:val="none"/>
          <w:vertAlign w:val="baseline"/>
          <w:rtl w:val="0"/>
        </w:rPr>
        <w:t xml:space="preserve">PROGRAMA DE FORMACIÓN EN GESTIÓN CULTURAL PÚBLICA</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color w:val="367da2"/>
          <w:sz w:val="22"/>
          <w:szCs w:val="22"/>
          <w:highlight w:val="white"/>
          <w:rtl w:val="0"/>
        </w:rPr>
        <w:t xml:space="preserve">Edición 2020 / </w:t>
      </w:r>
      <w:r w:rsidDel="00000000" w:rsidR="00000000" w:rsidRPr="00000000">
        <w:rPr>
          <w:rFonts w:ascii="Trebuchet MS" w:cs="Trebuchet MS" w:eastAsia="Trebuchet MS" w:hAnsi="Trebuchet MS"/>
          <w:b w:val="0"/>
          <w:i w:val="0"/>
          <w:smallCaps w:val="0"/>
          <w:strike w:val="0"/>
          <w:color w:val="367da2"/>
          <w:sz w:val="22"/>
          <w:szCs w:val="22"/>
          <w:highlight w:val="white"/>
          <w:u w:val="none"/>
          <w:vertAlign w:val="baseline"/>
          <w:rtl w:val="0"/>
        </w:rPr>
        <w:t xml:space="preserve">Modalidad</w:t>
      </w:r>
      <w:r w:rsidDel="00000000" w:rsidR="00000000" w:rsidRPr="00000000">
        <w:rPr>
          <w:rFonts w:ascii="Trebuchet MS" w:cs="Trebuchet MS" w:eastAsia="Trebuchet MS" w:hAnsi="Trebuchet MS"/>
          <w:color w:val="367da2"/>
          <w:sz w:val="22"/>
          <w:szCs w:val="22"/>
          <w:highlight w:val="white"/>
          <w:rtl w:val="0"/>
        </w:rPr>
        <w:t xml:space="preserve"> “A</w:t>
      </w:r>
      <w:r w:rsidDel="00000000" w:rsidR="00000000" w:rsidRPr="00000000">
        <w:rPr>
          <w:rFonts w:ascii="Trebuchet MS" w:cs="Trebuchet MS" w:eastAsia="Trebuchet MS" w:hAnsi="Trebuchet MS"/>
          <w:b w:val="0"/>
          <w:i w:val="0"/>
          <w:smallCaps w:val="0"/>
          <w:strike w:val="0"/>
          <w:color w:val="367da2"/>
          <w:sz w:val="22"/>
          <w:szCs w:val="22"/>
          <w:highlight w:val="white"/>
          <w:u w:val="none"/>
          <w:vertAlign w:val="baseline"/>
          <w:rtl w:val="0"/>
        </w:rPr>
        <w:t xml:space="preserve"> distancia</w:t>
      </w:r>
      <w:r w:rsidDel="00000000" w:rsidR="00000000" w:rsidRPr="00000000">
        <w:rPr>
          <w:rFonts w:ascii="Trebuchet MS" w:cs="Trebuchet MS" w:eastAsia="Trebuchet MS" w:hAnsi="Trebuchet MS"/>
          <w:color w:val="367da2"/>
          <w:sz w:val="22"/>
          <w:szCs w:val="22"/>
          <w:highlight w:val="white"/>
          <w:rtl w:val="0"/>
        </w:rPr>
        <w:t xml:space="preserve">”</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Presentación</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El Programa de Formación en Gestión Cultural Pública es una propuesta de capacitación para gestores culturales públicos, en modalidad a distancia, que tiene por finalidad contribuir a la profesionalización de los trabajadores culturales de los diversos niveles de la administración pública federal en materia cultural.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propuesta formativa del programa está centrada en </w:t>
      </w:r>
      <w:r w:rsidDel="00000000" w:rsidR="00000000" w:rsidRPr="00000000">
        <w:rPr>
          <w:rFonts w:ascii="Trebuchet MS" w:cs="Trebuchet MS" w:eastAsia="Trebuchet MS" w:hAnsi="Trebuchet MS"/>
          <w:sz w:val="22"/>
          <w:szCs w:val="22"/>
          <w:highlight w:val="white"/>
          <w:rtl w:val="0"/>
        </w:rPr>
        <w:t xml:space="preserve">5</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premisas centrales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Calidad de contenidos:</w:t>
      </w:r>
      <w:r w:rsidDel="00000000" w:rsidR="00000000" w:rsidRPr="00000000">
        <w:rPr>
          <w:rFonts w:ascii="Arial" w:cs="Arial" w:eastAsia="Arial" w:hAnsi="Arial"/>
          <w:sz w:val="22"/>
          <w:szCs w:val="22"/>
          <w:rtl w:val="0"/>
        </w:rPr>
        <w:t xml:space="preserve"> desarrollados especialmente por expertos de referencia en la</w:t>
      </w:r>
    </w:p>
    <w:p w:rsidR="00000000" w:rsidDel="00000000" w:rsidP="00000000" w:rsidRDefault="00000000" w:rsidRPr="00000000" w14:paraId="00000012">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materia, con experiencia profesional y capacidad pedagógica en esta modalidad formativa.</w:t>
      </w:r>
    </w:p>
    <w:p w:rsidR="00000000" w:rsidDel="00000000" w:rsidP="00000000" w:rsidRDefault="00000000" w:rsidRPr="00000000" w14:paraId="00000013">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Alcance federal: </w:t>
      </w:r>
      <w:r w:rsidDel="00000000" w:rsidR="00000000" w:rsidRPr="00000000">
        <w:rPr>
          <w:rFonts w:ascii="Arial" w:cs="Arial" w:eastAsia="Arial" w:hAnsi="Arial"/>
          <w:sz w:val="22"/>
          <w:szCs w:val="22"/>
          <w:rtl w:val="0"/>
        </w:rPr>
        <w:t xml:space="preserve">mediante la participación de docentes, tutores y participantes de las seis regiones del país.</w:t>
      </w:r>
    </w:p>
    <w:p w:rsidR="00000000" w:rsidDel="00000000" w:rsidP="00000000" w:rsidRDefault="00000000" w:rsidRPr="00000000" w14:paraId="00000014">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Accesibilidad de la oferta: </w:t>
      </w:r>
      <w:r w:rsidDel="00000000" w:rsidR="00000000" w:rsidRPr="00000000">
        <w:rPr>
          <w:rFonts w:ascii="Arial" w:cs="Arial" w:eastAsia="Arial" w:hAnsi="Arial"/>
          <w:sz w:val="22"/>
          <w:szCs w:val="22"/>
          <w:rtl w:val="0"/>
        </w:rPr>
        <w:t xml:space="preserve">a través de una plataforma de formación sencilla y amigable, y de un diseño de contenidos concebidos a partir de las necesidades profesionales de lxs gestores culturales públicos.</w:t>
      </w:r>
    </w:p>
    <w:p w:rsidR="00000000" w:rsidDel="00000000" w:rsidP="00000000" w:rsidRDefault="00000000" w:rsidRPr="00000000" w14:paraId="00000015">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Concepción práctica:</w:t>
      </w:r>
      <w:r w:rsidDel="00000000" w:rsidR="00000000" w:rsidRPr="00000000">
        <w:rPr>
          <w:rFonts w:ascii="Arial" w:cs="Arial" w:eastAsia="Arial" w:hAnsi="Arial"/>
          <w:sz w:val="22"/>
          <w:szCs w:val="22"/>
          <w:rtl w:val="0"/>
        </w:rPr>
        <w:t xml:space="preserve"> esquema de trabajo fuertemente apoyado en la aplicación, la</w:t>
      </w:r>
    </w:p>
    <w:p w:rsidR="00000000" w:rsidDel="00000000" w:rsidP="00000000" w:rsidRDefault="00000000" w:rsidRPr="00000000" w14:paraId="00000016">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transferencia de conocimiento y el desarrollo de capacidades instaladas en el territorio.</w:t>
      </w:r>
    </w:p>
    <w:p w:rsidR="00000000" w:rsidDel="00000000" w:rsidP="00000000" w:rsidRDefault="00000000" w:rsidRPr="00000000" w14:paraId="00000017">
      <w:pPr>
        <w:spacing w:line="36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Jerarquización del gestor/a cultural: </w:t>
      </w:r>
      <w:r w:rsidDel="00000000" w:rsidR="00000000" w:rsidRPr="00000000">
        <w:rPr>
          <w:rFonts w:ascii="Arial" w:cs="Arial" w:eastAsia="Arial" w:hAnsi="Arial"/>
          <w:sz w:val="22"/>
          <w:szCs w:val="22"/>
          <w:rtl w:val="0"/>
        </w:rPr>
        <w:t xml:space="preserve">intercambios profesionales y políticos para reubicar al/a la gestor/a cultural como un agente realizador de políticas públicas más allá de su función administrativa.</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El programa está organizado en 3 módulos temáticos que se c</w:t>
      </w:r>
      <w:r w:rsidDel="00000000" w:rsidR="00000000" w:rsidRPr="00000000">
        <w:rPr>
          <w:rFonts w:ascii="Trebuchet MS" w:cs="Trebuchet MS" w:eastAsia="Trebuchet MS" w:hAnsi="Trebuchet MS"/>
          <w:sz w:val="22"/>
          <w:szCs w:val="22"/>
          <w:highlight w:val="white"/>
          <w:rtl w:val="0"/>
        </w:rPr>
        <w:t xml:space="preserve">ursan de manera semanal,</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y una serie de clases magistrales dictados íntegramente en modalidad a distancia. La duración total del curso es de 3 meses, con un esquema de cursada organizado a partir de espacios teóricos y prácticos, a dictarse a través de la plataforma de formación del Ministerio de Cultura de la Nación.</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Destinatarios y objetivos</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El programa está destinado a trabajadores/as —gestores, productores, programadores, promotores, etc.— del ámbito cultural público de las diversas regiones y niveles de la administración (nacional, provincial, municipal, universitaria) del país. Se seleccionarán —mediante proceso de pre-inscripción— 50 participantes por cada una de las 6 regiones culturales del país (BA, Centro, Cuyo, NEA, NOA, Patagonia), de modo de alcanzar un total de 300 participantes capacitados en 2020.</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propuesta tiene por objetivos específicos: capacitar a los/as participantes en nociones y herramientas de gestión cultural aplicadas al ámbito público, promover la vinculación profesional entre gestor</w:t>
      </w:r>
      <w:r w:rsidDel="00000000" w:rsidR="00000000" w:rsidRPr="00000000">
        <w:rPr>
          <w:rFonts w:ascii="Trebuchet MS" w:cs="Trebuchet MS" w:eastAsia="Trebuchet MS" w:hAnsi="Trebuchet MS"/>
          <w:sz w:val="22"/>
          <w:szCs w:val="22"/>
          <w:highlight w:val="white"/>
          <w:rtl w:val="0"/>
        </w:rPr>
        <w:t xml:space="preserve">es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públicos de cada región, jerarquizar la mirada cultural regional como marco de estrategias y conceptos, y desarrollar un espacio de formación a distancia para facilitar los procesos de especialización en gestión cultural pública.</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Modalidad pedagógica</w:t>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El programa está compuesto por </w:t>
      </w:r>
      <w:r w:rsidDel="00000000" w:rsidR="00000000" w:rsidRPr="00000000">
        <w:rPr>
          <w:rFonts w:ascii="Trebuchet MS" w:cs="Trebuchet MS" w:eastAsia="Trebuchet MS" w:hAnsi="Trebuchet MS"/>
          <w:sz w:val="22"/>
          <w:szCs w:val="22"/>
          <w:highlight w:val="white"/>
          <w:rtl w:val="0"/>
        </w:rPr>
        <w:t xml:space="preserve">tres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módulos temáticos, de duración mensual, organizados en una modalidad que alterna etapas teóricas con instancias de aplicación y práctica profesional.</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modalidad pedagógica combina una diversidad de recursos, tanto sincrónicos como asincrónicos, entre ellos: videos, encuentros virtual</w:t>
      </w:r>
      <w:r w:rsidDel="00000000" w:rsidR="00000000" w:rsidRPr="00000000">
        <w:rPr>
          <w:rFonts w:ascii="Trebuchet MS" w:cs="Trebuchet MS" w:eastAsia="Trebuchet MS" w:hAnsi="Trebuchet MS"/>
          <w:sz w:val="22"/>
          <w:szCs w:val="22"/>
          <w:highlight w:val="white"/>
          <w:rtl w:val="0"/>
        </w:rPr>
        <w:t xml:space="preserve">es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foros, ejercicios de aplicación, prácticas regionales, análisis de casos y experiencias, bibliografía, materiales complementarios, etc.</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dinámica del dictado de clases contempla la participación de parejas pedagógicas —a cargo del desarrollo de los contenidos teóricos, técnicos y/o prácticos—, tutores regionales —que acompañan el recorrido de los tres módulos con actividades para la contextualización regional de los contenidos— y la participación de especialistas de referencia regional —quienes aportarán diversos abordajes de interés, relevancia y actualidad para conceptualizar la gestión cultural pública a nivel regional, institucional y comunitario—.</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En el último caso, la serie de clases magistrales tiene el propósito de contextualizar y problematizar los alcances de la gestión cultural pública desde diversas perspectivas complementarias. Con esta búsqueda, se presentarán contenidos a partir de un conjunto de abordajes desde la dimensión institucional y sectorial de la cultura, la comunicación y la perspectiva de género, y las coordenadas regionales en materia de cultura, política, derechos y ciudadanía.</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Régimen de cursada </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duración total del curso es de </w:t>
      </w:r>
      <w:r w:rsidDel="00000000" w:rsidR="00000000" w:rsidRPr="00000000">
        <w:rPr>
          <w:rFonts w:ascii="Trebuchet MS" w:cs="Trebuchet MS" w:eastAsia="Trebuchet MS" w:hAnsi="Trebuchet MS"/>
          <w:sz w:val="22"/>
          <w:szCs w:val="22"/>
          <w:highlight w:val="white"/>
          <w:rtl w:val="0"/>
        </w:rPr>
        <w:t xml:space="preserve">tres</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meses, con un esquema de cursada semanal. El inicio del curso será el 14 de septiembre, y su finalización a mediados de diciembre de 2020. Cada módulo, de un mes de duración, se organiza a su vez en </w:t>
      </w:r>
      <w:r w:rsidDel="00000000" w:rsidR="00000000" w:rsidRPr="00000000">
        <w:rPr>
          <w:rFonts w:ascii="Trebuchet MS" w:cs="Trebuchet MS" w:eastAsia="Trebuchet MS" w:hAnsi="Trebuchet MS"/>
          <w:sz w:val="22"/>
          <w:szCs w:val="22"/>
          <w:highlight w:val="white"/>
          <w:rtl w:val="0"/>
        </w:rPr>
        <w:t xml:space="preserve">cuatro</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unidades semanales (de 8 hs. por unidad), alcanzando un total de 32 hs. por módulo.</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modalidad de cursado es “a distancia”, mediante recursos pedagógicos sincrónicos y asincrónicos, y dictada a través de la plataforma de formación del Ministerio de Cultura de la Nación.</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El dictado requiere una participación activa y constante por parte de los/as participantes. La organización del curso contempla un esquema semanal organizado a partir de las siguientes herramientas: un bloque de clases en video (asincrónico), un encuentro semanal (sincrónico), consignas de práctica y/o anclaje regional, participación en foros y debates, tiempo de lectura requerido, etc. Esta estructura semanal se mantiene, con ciertas variantes, a lo largo de los 3 meses del curso.</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En el caso de los recursos y actividades asincrónicas, los mismos serán habilitados </w:t>
      </w:r>
      <w:r w:rsidDel="00000000" w:rsidR="00000000" w:rsidRPr="00000000">
        <w:rPr>
          <w:rFonts w:ascii="Trebuchet MS" w:cs="Trebuchet MS" w:eastAsia="Trebuchet MS" w:hAnsi="Trebuchet MS"/>
          <w:sz w:val="22"/>
          <w:szCs w:val="22"/>
          <w:highlight w:val="white"/>
          <w:rtl w:val="0"/>
        </w:rPr>
        <w:t xml:space="preserve">gradualmente para cada módulo</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en el caso de los encuentros sincrónicos, </w:t>
      </w:r>
      <w:r w:rsidDel="00000000" w:rsidR="00000000" w:rsidRPr="00000000">
        <w:rPr>
          <w:rFonts w:ascii="Trebuchet MS" w:cs="Trebuchet MS" w:eastAsia="Trebuchet MS" w:hAnsi="Trebuchet MS"/>
          <w:sz w:val="22"/>
          <w:szCs w:val="22"/>
          <w:highlight w:val="white"/>
          <w:rtl w:val="0"/>
        </w:rPr>
        <w:t xml:space="preserve">se realizarán una vez por semana, los días miércoles o jueves por la mañana, dependiendo de cada región</w:t>
      </w:r>
      <w:r w:rsidDel="00000000" w:rsidR="00000000" w:rsidRPr="00000000">
        <w:rPr>
          <w:rFonts w:ascii="Trebuchet MS" w:cs="Trebuchet MS" w:eastAsia="Trebuchet MS" w:hAnsi="Trebuchet MS"/>
          <w:sz w:val="22"/>
          <w:szCs w:val="22"/>
          <w:highlight w:val="white"/>
          <w:rtl w:val="0"/>
        </w:rPr>
        <w:t xml:space="preserve">.</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La dedicación estimada es de 8 hs. semanales; ello contempla tanto la participación en las clases sincrónicas como la dedicación y seguimiento del resto de las actividades y tareas requeridas. El curso está concebido para ser cursado en paralelo al desarrollo de las actividades laborales de los participantes, por lo que se solicita a sus instituciones de pertenencia el aval para inscribirse y participar de las instancias sincrónicas en caso de superponerse con la franja laboral de los alumnos/as.</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Contenidos</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El programa está organizado en 3 módulos temáticos:</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1"/>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2"/>
          <w:szCs w:val="22"/>
          <w:highlight w:val="white"/>
          <w:u w:val="none"/>
          <w:vertAlign w:val="baseline"/>
          <w:rtl w:val="0"/>
        </w:rPr>
        <w:t xml:space="preserve">Módulo 1: Herramientas de gestión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Destinado al desarrollo de nociones, técnicas y herramientas de mapeo, diagnóstico, diseño, planificación, implementación, seguimiento y evaluación en materia de gestión cultural pública.</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Unidad 1: Políticas culturales y gestión de organizaciones culturales públicas.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Unidad 2: Diseño y planificación de programas y proyectos.</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Unidad 3: Herramientas de gestión.</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Unidad 4: Sistemas de información, indicadores y metodologías de evaluación.</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1"/>
          <w:sz w:val="22"/>
          <w:szCs w:val="22"/>
          <w:highlight w:val="whit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Docentes</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1"/>
          <w:sz w:val="22"/>
          <w:szCs w:val="22"/>
          <w:highlight w:val="white"/>
        </w:rPr>
      </w:pPr>
      <w:r w:rsidDel="00000000" w:rsidR="00000000" w:rsidRPr="00000000">
        <w:rPr>
          <w:rFonts w:ascii="Trebuchet MS" w:cs="Trebuchet MS" w:eastAsia="Trebuchet MS" w:hAnsi="Trebuchet MS"/>
          <w:i w:val="1"/>
          <w:sz w:val="22"/>
          <w:szCs w:val="22"/>
          <w:highlight w:val="white"/>
          <w:rtl w:val="0"/>
        </w:rPr>
        <w:t xml:space="preserve">Franco Rizzi</w:t>
      </w:r>
    </w:p>
    <w:p w:rsidR="00000000" w:rsidDel="00000000" w:rsidP="00000000" w:rsidRDefault="00000000" w:rsidRPr="00000000" w14:paraId="00000048">
      <w:pPr>
        <w:shd w:fill="ffffff" w:val="clear"/>
        <w:spacing w:line="360" w:lineRule="auto"/>
        <w:jc w:val="both"/>
        <w:rPr>
          <w:rFonts w:ascii="Trebuchet MS" w:cs="Trebuchet MS" w:eastAsia="Trebuchet MS" w:hAnsi="Trebuchet MS"/>
          <w:color w:val="333333"/>
          <w:sz w:val="22"/>
          <w:szCs w:val="22"/>
          <w:highlight w:val="white"/>
        </w:rPr>
      </w:pPr>
      <w:r w:rsidDel="00000000" w:rsidR="00000000" w:rsidRPr="00000000">
        <w:rPr>
          <w:rFonts w:ascii="Trebuchet MS" w:cs="Trebuchet MS" w:eastAsia="Trebuchet MS" w:hAnsi="Trebuchet MS"/>
          <w:color w:val="333333"/>
          <w:sz w:val="22"/>
          <w:szCs w:val="22"/>
          <w:highlight w:val="white"/>
          <w:rtl w:val="0"/>
        </w:rPr>
        <w:t xml:space="preserve">Sociólogo, docente y productor cultural. Director de la agencia </w:t>
      </w:r>
      <w:r w:rsidDel="00000000" w:rsidR="00000000" w:rsidRPr="00000000">
        <w:rPr>
          <w:rFonts w:ascii="Trebuchet MS" w:cs="Trebuchet MS" w:eastAsia="Trebuchet MS" w:hAnsi="Trebuchet MS"/>
          <w:i w:val="1"/>
          <w:color w:val="333333"/>
          <w:sz w:val="22"/>
          <w:szCs w:val="22"/>
          <w:highlight w:val="white"/>
          <w:rtl w:val="0"/>
        </w:rPr>
        <w:t xml:space="preserve">No Me Grites Producciones.</w:t>
      </w:r>
      <w:r w:rsidDel="00000000" w:rsidR="00000000" w:rsidRPr="00000000">
        <w:rPr>
          <w:rFonts w:ascii="Trebuchet MS" w:cs="Trebuchet MS" w:eastAsia="Trebuchet MS" w:hAnsi="Trebuchet MS"/>
          <w:color w:val="333333"/>
          <w:sz w:val="22"/>
          <w:szCs w:val="22"/>
          <w:highlight w:val="white"/>
          <w:rtl w:val="0"/>
        </w:rPr>
        <w:t xml:space="preserve"> Coordinador de posgrado y docente en FLACSO (Facultad Latinoamericana de Ciencias Sociales), Profesor de Gestión de Industrias Culturales de la Universidad Nacional de Villa María, Profesor de Políticas Culturales de la Maestría en Desarrollo Territorial de la UTN-Rafaela y Coordinador de proyectos de la Diplomatura en Políticas Culturales para el desarrollo local de la Facultad de Artes y la Facultad de Sociales de la Universidad Nacional de Córdoba. Además fue Director de Cultura del Club Atlético Belgrano, Consultor Técnico del Programa de Cooperación Cultural IberCultura Viva (SEGIB) y Secretario de Extensión Universitaria de la Universidad Nacional de Córdoba.</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1"/>
          <w:sz w:val="22"/>
          <w:szCs w:val="22"/>
          <w:highlight w:val="whit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1"/>
          <w:sz w:val="22"/>
          <w:szCs w:val="22"/>
          <w:highlight w:val="white"/>
        </w:rPr>
      </w:pPr>
      <w:r w:rsidDel="00000000" w:rsidR="00000000" w:rsidRPr="00000000">
        <w:rPr>
          <w:rFonts w:ascii="Trebuchet MS" w:cs="Trebuchet MS" w:eastAsia="Trebuchet MS" w:hAnsi="Trebuchet MS"/>
          <w:i w:val="1"/>
          <w:sz w:val="22"/>
          <w:szCs w:val="22"/>
          <w:highlight w:val="white"/>
          <w:rtl w:val="0"/>
        </w:rPr>
        <w:t xml:space="preserve">Cecilia Salguero</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color w:val="201f1e"/>
          <w:sz w:val="22"/>
          <w:szCs w:val="22"/>
          <w:highlight w:val="white"/>
        </w:rPr>
      </w:pPr>
      <w:r w:rsidDel="00000000" w:rsidR="00000000" w:rsidRPr="00000000">
        <w:rPr>
          <w:rFonts w:ascii="Trebuchet MS" w:cs="Trebuchet MS" w:eastAsia="Trebuchet MS" w:hAnsi="Trebuchet MS"/>
          <w:color w:val="201f1e"/>
          <w:sz w:val="22"/>
          <w:szCs w:val="22"/>
          <w:highlight w:val="white"/>
          <w:rtl w:val="0"/>
        </w:rPr>
        <w:t xml:space="preserve">Productora y Gestora cultural. Estudió Letras y Música. Coordinó espacios de difusión de la cultura latinoamericana en Ginebra, Suiza. Fue manager del grupo musical Los Cocineros y co-fundó la Red de Productoras de Córdoba para visibilizar el rol de las mujeres en la industria de la música. Fundó festivales de música, cine, historietas y espacios culturales con música en vivo. Coordinó el programa de Formación Artística para Jóvenes en la Dirección de Cultura de Unquillo y fue Directora de Emprendimientos Creativos de la Municipalidad de Córdoba. En 2019 publicó "Cultura Independiente Córdoba” libro que sistematiza incidencias en políticas públicas del sector cultural organizado de la provincia de Córdoba.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1"/>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2"/>
          <w:szCs w:val="22"/>
          <w:highlight w:val="white"/>
          <w:u w:val="none"/>
          <w:vertAlign w:val="baseline"/>
          <w:rtl w:val="0"/>
        </w:rPr>
        <w:t xml:space="preserve">Módulo 2: Accesibilidad cultural</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Destinado al desarrollo de tecnologías, recursos accesibles, marco normativo (Ley 26.378), estrategias y herramientas para el diseño de eventos accesibles, etc.</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1: Introducción a la accesibilidad cultural.</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2: Estrategias de accesibilidad territorial.</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3: Estrategias de accesibilidad digital.</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4: </w:t>
      </w:r>
      <w:r w:rsidDel="00000000" w:rsidR="00000000" w:rsidRPr="00000000">
        <w:rPr>
          <w:rFonts w:ascii="Trebuchet MS" w:cs="Trebuchet MS" w:eastAsia="Trebuchet MS" w:hAnsi="Trebuchet MS"/>
          <w:sz w:val="22"/>
          <w:szCs w:val="22"/>
          <w:highlight w:val="white"/>
          <w:rtl w:val="0"/>
        </w:rPr>
        <w:t xml:space="preserve">Conceptos y debates en torno a la accesibilidad cultural</w:t>
      </w: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54">
      <w:pPr>
        <w:spacing w:line="360" w:lineRule="auto"/>
        <w:jc w:val="both"/>
        <w:rPr>
          <w:rFonts w:ascii="Trebuchet MS" w:cs="Trebuchet MS" w:eastAsia="Trebuchet MS" w:hAnsi="Trebuchet MS"/>
          <w:b w:val="1"/>
          <w:sz w:val="22"/>
          <w:szCs w:val="22"/>
          <w:highlight w:val="white"/>
        </w:rPr>
      </w:pPr>
      <w:r w:rsidDel="00000000" w:rsidR="00000000" w:rsidRPr="00000000">
        <w:rPr>
          <w:rtl w:val="0"/>
        </w:rPr>
      </w:r>
    </w:p>
    <w:p w:rsidR="00000000" w:rsidDel="00000000" w:rsidP="00000000" w:rsidRDefault="00000000" w:rsidRPr="00000000" w14:paraId="00000055">
      <w:pPr>
        <w:spacing w:line="360"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Docentes</w:t>
      </w:r>
    </w:p>
    <w:p w:rsidR="00000000" w:rsidDel="00000000" w:rsidP="00000000" w:rsidRDefault="00000000" w:rsidRPr="00000000" w14:paraId="00000056">
      <w:pPr>
        <w:spacing w:line="360" w:lineRule="auto"/>
        <w:jc w:val="both"/>
        <w:rPr>
          <w:rFonts w:ascii="Trebuchet MS" w:cs="Trebuchet MS" w:eastAsia="Trebuchet MS" w:hAnsi="Trebuchet MS"/>
          <w:i w:val="1"/>
          <w:sz w:val="22"/>
          <w:szCs w:val="22"/>
          <w:highlight w:val="white"/>
        </w:rPr>
      </w:pPr>
      <w:r w:rsidDel="00000000" w:rsidR="00000000" w:rsidRPr="00000000">
        <w:rPr>
          <w:rFonts w:ascii="Trebuchet MS" w:cs="Trebuchet MS" w:eastAsia="Trebuchet MS" w:hAnsi="Trebuchet MS"/>
          <w:i w:val="1"/>
          <w:sz w:val="22"/>
          <w:szCs w:val="22"/>
          <w:highlight w:val="white"/>
          <w:rtl w:val="0"/>
        </w:rPr>
        <w:t xml:space="preserve">Soledad Delgado </w:t>
      </w:r>
    </w:p>
    <w:p w:rsidR="00000000" w:rsidDel="00000000" w:rsidP="00000000" w:rsidRDefault="00000000" w:rsidRPr="00000000" w14:paraId="00000057">
      <w:pPr>
        <w:spacing w:line="360"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Estuvo a cargo del área de Accesibilidad Cultural del Ministerio de Cultura de Mendoza y del área de Accesibilidad del Centro Cultural Kirchner. Realizó los contenidos de la primera Guía de Accesibilidad Cultural para las industrias creativas. En la actualidad, se dedica a la investigación, desarrollo y producción de estrategias accesibles, desde una mirada social, política, cultural y tecnológica. Desde 2016, co-dirige -junto a Sabrina Díaz- Topo.s Productora.</w:t>
      </w:r>
    </w:p>
    <w:p w:rsidR="00000000" w:rsidDel="00000000" w:rsidP="00000000" w:rsidRDefault="00000000" w:rsidRPr="00000000" w14:paraId="00000058">
      <w:pPr>
        <w:shd w:fill="ffffff" w:val="clear"/>
        <w:spacing w:line="360" w:lineRule="auto"/>
        <w:jc w:val="both"/>
        <w:rPr>
          <w:rFonts w:ascii="Trebuchet MS" w:cs="Trebuchet MS" w:eastAsia="Trebuchet MS" w:hAnsi="Trebuchet MS"/>
          <w:i w:val="1"/>
          <w:sz w:val="22"/>
          <w:szCs w:val="22"/>
          <w:highlight w:val="white"/>
        </w:rPr>
      </w:pPr>
      <w:r w:rsidDel="00000000" w:rsidR="00000000" w:rsidRPr="00000000">
        <w:rPr>
          <w:rFonts w:ascii="Trebuchet MS" w:cs="Trebuchet MS" w:eastAsia="Trebuchet MS" w:hAnsi="Trebuchet MS"/>
          <w:i w:val="1"/>
          <w:sz w:val="22"/>
          <w:szCs w:val="22"/>
          <w:highlight w:val="white"/>
          <w:rtl w:val="0"/>
        </w:rPr>
        <w:t xml:space="preserve">Sabrina Díaz</w:t>
      </w:r>
    </w:p>
    <w:p w:rsidR="00000000" w:rsidDel="00000000" w:rsidP="00000000" w:rsidRDefault="00000000" w:rsidRPr="00000000" w14:paraId="00000059">
      <w:pPr>
        <w:shd w:fill="ffffff" w:val="clear"/>
        <w:spacing w:line="360" w:lineRule="auto"/>
        <w:jc w:val="both"/>
        <w:rPr>
          <w:rFonts w:ascii="Trebuchet MS" w:cs="Trebuchet MS" w:eastAsia="Trebuchet MS" w:hAnsi="Trebuchet MS"/>
          <w:color w:val="201f1e"/>
          <w:sz w:val="22"/>
          <w:szCs w:val="22"/>
          <w:highlight w:val="white"/>
        </w:rPr>
      </w:pPr>
      <w:r w:rsidDel="00000000" w:rsidR="00000000" w:rsidRPr="00000000">
        <w:rPr>
          <w:rFonts w:ascii="Trebuchet MS" w:cs="Trebuchet MS" w:eastAsia="Trebuchet MS" w:hAnsi="Trebuchet MS"/>
          <w:color w:val="201f1e"/>
          <w:sz w:val="22"/>
          <w:szCs w:val="22"/>
          <w:highlight w:val="white"/>
          <w:rtl w:val="0"/>
        </w:rPr>
        <w:t xml:space="preserve">Licenciada en Comunicación, productora audiovisual y cultural. Desde 2012 se especializa, investiga y trabaja en temas de accesibilidad cultural. Su primera experiencia fue para la Fiesta Nacional de la Vendimia, luego formó parte del área de Accesibilidad Cultural del Centro Cultural Kirchner. Desde 2016 se desempeña como productora freelance y co-dirige -junto a Soledad Delgado- Topo.s Productora.</w:t>
      </w:r>
    </w:p>
    <w:p w:rsidR="00000000" w:rsidDel="00000000" w:rsidP="00000000" w:rsidRDefault="00000000" w:rsidRPr="00000000" w14:paraId="0000005A">
      <w:pPr>
        <w:spacing w:line="360" w:lineRule="auto"/>
        <w:jc w:val="both"/>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sz w:val="22"/>
          <w:szCs w:val="22"/>
          <w:highlight w:val="whit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000000"/>
          <w:sz w:val="22"/>
          <w:szCs w:val="22"/>
          <w:highlight w:val="white"/>
          <w:u w:val="none"/>
          <w:vertAlign w:val="baseline"/>
          <w:rtl w:val="0"/>
        </w:rPr>
        <w:t xml:space="preserve">Módulo 3: Comunicación</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Destinado al desarrollo de conceptos, estrategias y herramientas para el desarrollo e implementación de redes, el diseño de contenidos, las claves del trabajo de prensa, difusión y  circulación hacia y con las audiencias de organizaciones culturales públicas.</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1: Comunicar “cultura públic</w:t>
      </w:r>
      <w:r w:rsidDel="00000000" w:rsidR="00000000" w:rsidRPr="00000000">
        <w:rPr>
          <w:rFonts w:ascii="Trebuchet MS" w:cs="Trebuchet MS" w:eastAsia="Trebuchet MS" w:hAnsi="Trebuchet MS"/>
          <w:sz w:val="22"/>
          <w:szCs w:val="22"/>
          <w:highlight w:val="white"/>
          <w:rtl w:val="0"/>
        </w:rPr>
        <w:t xml:space="preserve">a</w:t>
      </w: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2: </w:t>
      </w:r>
      <w:r w:rsidDel="00000000" w:rsidR="00000000" w:rsidRPr="00000000">
        <w:rPr>
          <w:rFonts w:ascii="Trebuchet MS" w:cs="Trebuchet MS" w:eastAsia="Trebuchet MS" w:hAnsi="Trebuchet MS"/>
          <w:sz w:val="22"/>
          <w:szCs w:val="22"/>
          <w:highlight w:val="white"/>
          <w:rtl w:val="0"/>
        </w:rPr>
        <w:t xml:space="preserve">¿Qué comunicamos? El gran relato</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3: </w:t>
      </w:r>
      <w:r w:rsidDel="00000000" w:rsidR="00000000" w:rsidRPr="00000000">
        <w:rPr>
          <w:rFonts w:ascii="Trebuchet MS" w:cs="Trebuchet MS" w:eastAsia="Trebuchet MS" w:hAnsi="Trebuchet MS"/>
          <w:sz w:val="22"/>
          <w:szCs w:val="22"/>
          <w:highlight w:val="white"/>
          <w:rtl w:val="0"/>
        </w:rPr>
        <w:t xml:space="preserve">C</w:t>
      </w: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omunicación </w:t>
      </w:r>
      <w:r w:rsidDel="00000000" w:rsidR="00000000" w:rsidRPr="00000000">
        <w:rPr>
          <w:rFonts w:ascii="Trebuchet MS" w:cs="Trebuchet MS" w:eastAsia="Trebuchet MS" w:hAnsi="Trebuchet MS"/>
          <w:sz w:val="22"/>
          <w:szCs w:val="22"/>
          <w:highlight w:val="white"/>
          <w:rtl w:val="0"/>
        </w:rPr>
        <w:t xml:space="preserve">digital</w:t>
      </w: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i w:val="0"/>
          <w:smallCaps w:val="0"/>
          <w:strike w:val="0"/>
          <w:color w:val="000000"/>
          <w:sz w:val="22"/>
          <w:szCs w:val="22"/>
          <w:highlight w:val="white"/>
          <w:u w:val="none"/>
          <w:vertAlign w:val="baseline"/>
          <w:rtl w:val="0"/>
        </w:rPr>
        <w:t xml:space="preserve">Unidad 4: </w:t>
      </w:r>
      <w:r w:rsidDel="00000000" w:rsidR="00000000" w:rsidRPr="00000000">
        <w:rPr>
          <w:rFonts w:ascii="Trebuchet MS" w:cs="Trebuchet MS" w:eastAsia="Trebuchet MS" w:hAnsi="Trebuchet MS"/>
          <w:sz w:val="22"/>
          <w:szCs w:val="22"/>
          <w:highlight w:val="white"/>
          <w:rtl w:val="0"/>
        </w:rPr>
        <w:t xml:space="preserve">Evaluar la comunicación.</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sz w:val="22"/>
          <w:szCs w:val="22"/>
          <w:highlight w:val="white"/>
        </w:rPr>
      </w:pPr>
      <w:r w:rsidDel="00000000" w:rsidR="00000000" w:rsidRPr="00000000">
        <w:rPr>
          <w:rtl w:val="0"/>
        </w:rPr>
      </w:r>
    </w:p>
    <w:p w:rsidR="00000000" w:rsidDel="00000000" w:rsidP="00000000" w:rsidRDefault="00000000" w:rsidRPr="00000000" w14:paraId="00000063">
      <w:pPr>
        <w:shd w:fill="ffffff" w:val="clear"/>
        <w:spacing w:line="360" w:lineRule="auto"/>
        <w:jc w:val="both"/>
        <w:rPr>
          <w:rFonts w:ascii="Trebuchet MS" w:cs="Trebuchet MS" w:eastAsia="Trebuchet MS" w:hAnsi="Trebuchet MS"/>
          <w:b w:val="1"/>
          <w:sz w:val="22"/>
          <w:szCs w:val="22"/>
          <w:highlight w:val="white"/>
        </w:rPr>
      </w:pPr>
      <w:r w:rsidDel="00000000" w:rsidR="00000000" w:rsidRPr="00000000">
        <w:rPr>
          <w:rFonts w:ascii="Trebuchet MS" w:cs="Trebuchet MS" w:eastAsia="Trebuchet MS" w:hAnsi="Trebuchet MS"/>
          <w:b w:val="1"/>
          <w:sz w:val="22"/>
          <w:szCs w:val="22"/>
          <w:highlight w:val="white"/>
          <w:rtl w:val="0"/>
        </w:rPr>
        <w:t xml:space="preserve">Docentes</w:t>
      </w:r>
      <w:r w:rsidDel="00000000" w:rsidR="00000000" w:rsidRPr="00000000">
        <w:rPr>
          <w:rtl w:val="0"/>
        </w:rPr>
      </w:r>
    </w:p>
    <w:p w:rsidR="00000000" w:rsidDel="00000000" w:rsidP="00000000" w:rsidRDefault="00000000" w:rsidRPr="00000000" w14:paraId="00000064">
      <w:pPr>
        <w:shd w:fill="ffffff" w:val="clear"/>
        <w:spacing w:line="360" w:lineRule="auto"/>
        <w:jc w:val="both"/>
        <w:rPr>
          <w:rFonts w:ascii="Trebuchet MS" w:cs="Trebuchet MS" w:eastAsia="Trebuchet MS" w:hAnsi="Trebuchet MS"/>
          <w:i w:val="1"/>
          <w:sz w:val="22"/>
          <w:szCs w:val="22"/>
          <w:highlight w:val="white"/>
        </w:rPr>
      </w:pPr>
      <w:r w:rsidDel="00000000" w:rsidR="00000000" w:rsidRPr="00000000">
        <w:rPr>
          <w:rFonts w:ascii="Trebuchet MS" w:cs="Trebuchet MS" w:eastAsia="Trebuchet MS" w:hAnsi="Trebuchet MS"/>
          <w:i w:val="1"/>
          <w:sz w:val="22"/>
          <w:szCs w:val="22"/>
          <w:highlight w:val="white"/>
          <w:rtl w:val="0"/>
        </w:rPr>
        <w:t xml:space="preserve">Sebastián Carril </w:t>
      </w:r>
    </w:p>
    <w:p w:rsidR="00000000" w:rsidDel="00000000" w:rsidP="00000000" w:rsidRDefault="00000000" w:rsidRPr="00000000" w14:paraId="00000065">
      <w:pPr>
        <w:shd w:fill="ffffff" w:val="clear"/>
        <w:spacing w:line="360" w:lineRule="auto"/>
        <w:jc w:val="both"/>
        <w:rPr>
          <w:rFonts w:ascii="Trebuchet MS" w:cs="Trebuchet MS" w:eastAsia="Trebuchet MS" w:hAnsi="Trebuchet MS"/>
          <w:color w:val="201f1e"/>
          <w:sz w:val="22"/>
          <w:szCs w:val="22"/>
          <w:highlight w:val="white"/>
        </w:rPr>
      </w:pPr>
      <w:r w:rsidDel="00000000" w:rsidR="00000000" w:rsidRPr="00000000">
        <w:rPr>
          <w:rFonts w:ascii="Trebuchet MS" w:cs="Trebuchet MS" w:eastAsia="Trebuchet MS" w:hAnsi="Trebuchet MS"/>
          <w:sz w:val="22"/>
          <w:szCs w:val="22"/>
          <w:highlight w:val="white"/>
          <w:rtl w:val="0"/>
        </w:rPr>
        <w:t xml:space="preserve">Productor de proyectos culturales y educativos. Manager y gestor cultural. Asesor de estrategias de comunicación y distribución de contenidos digitales en Área de Medios, Universidad Nacional del Centro.</w:t>
      </w:r>
      <w:r w:rsidDel="00000000" w:rsidR="00000000" w:rsidRPr="00000000">
        <w:rPr>
          <w:rtl w:val="0"/>
        </w:rPr>
      </w:r>
    </w:p>
    <w:p w:rsidR="00000000" w:rsidDel="00000000" w:rsidP="00000000" w:rsidRDefault="00000000" w:rsidRPr="00000000" w14:paraId="00000066">
      <w:pPr>
        <w:shd w:fill="ffffff" w:val="clear"/>
        <w:spacing w:line="360" w:lineRule="auto"/>
        <w:jc w:val="both"/>
        <w:rPr>
          <w:rFonts w:ascii="Trebuchet MS" w:cs="Trebuchet MS" w:eastAsia="Trebuchet MS" w:hAnsi="Trebuchet MS"/>
          <w:i w:val="1"/>
          <w:sz w:val="22"/>
          <w:szCs w:val="22"/>
          <w:highlight w:val="white"/>
        </w:rPr>
      </w:pPr>
      <w:r w:rsidDel="00000000" w:rsidR="00000000" w:rsidRPr="00000000">
        <w:rPr>
          <w:rFonts w:ascii="Trebuchet MS" w:cs="Trebuchet MS" w:eastAsia="Trebuchet MS" w:hAnsi="Trebuchet MS"/>
          <w:i w:val="1"/>
          <w:sz w:val="22"/>
          <w:szCs w:val="22"/>
          <w:highlight w:val="white"/>
          <w:rtl w:val="0"/>
        </w:rPr>
        <w:t xml:space="preserve">Natalia Zonis</w:t>
      </w:r>
    </w:p>
    <w:p w:rsidR="00000000" w:rsidDel="00000000" w:rsidP="00000000" w:rsidRDefault="00000000" w:rsidRPr="00000000" w14:paraId="00000067">
      <w:pPr>
        <w:spacing w:line="360" w:lineRule="auto"/>
        <w:jc w:val="both"/>
        <w:rPr>
          <w:rFonts w:ascii="Trebuchet MS" w:cs="Trebuchet MS" w:eastAsia="Trebuchet MS" w:hAnsi="Trebuchet MS"/>
          <w:sz w:val="22"/>
          <w:szCs w:val="22"/>
          <w:highlight w:val="white"/>
        </w:rPr>
      </w:pPr>
      <w:r w:rsidDel="00000000" w:rsidR="00000000" w:rsidRPr="00000000">
        <w:rPr>
          <w:rFonts w:ascii="Trebuchet MS" w:cs="Trebuchet MS" w:eastAsia="Trebuchet MS" w:hAnsi="Trebuchet MS"/>
          <w:sz w:val="22"/>
          <w:szCs w:val="22"/>
          <w:highlight w:val="white"/>
          <w:rtl w:val="0"/>
        </w:rPr>
        <w:t xml:space="preserve">Productora, gestora cultural y docente. Licenciada en Artes Combinadas (FyL-UBA), especializada en Gestión Cultural y Comunicación (FLACSO). Docente de Comunicación y Públicos en la Diplomatura en Gestión de Proyectos Culturales de la UBA. Desde 2009 dirige @SomosBlaBlaBla, productora de espectáculos y agencia de comunicación integral. Es manager de Ramón Ayala, El Mensú.</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sz w:val="17"/>
          <w:szCs w:val="17"/>
          <w:highlight w:val="whit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sz w:val="22"/>
          <w:szCs w:val="22"/>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Los tres módulos del programa no son correlativos; el orden de su dictado dependerá de la región en que residen los gestores participantes. En el caso de las clases magistrales, las mismas se realizarán durante el periodo trimestral de cursada (septiembre-noviembre), en fechas y horarios adicionales al curso de los módulos y a comunicar oportunamente.</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Instancias de evaluación</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ce222b"/>
          <w:sz w:val="22"/>
          <w:szCs w:val="22"/>
          <w:highlight w:val="white"/>
          <w:u w:val="none"/>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Para la aprobación del curso se tomarán en cuenta 3 instancias evaluativas:</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1"/>
          <w:smallCaps w:val="0"/>
          <w:strike w:val="0"/>
          <w:color w:val="000000"/>
          <w:sz w:val="22"/>
          <w:szCs w:val="22"/>
          <w:highlight w:val="white"/>
          <w:u w:val="none"/>
          <w:vertAlign w:val="baseline"/>
          <w:rtl w:val="0"/>
        </w:rPr>
        <w:t xml:space="preserve">-Presentismo y participación (evaluación continua):</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en el caso de las actividades sincrónicas semanales, se requerirá cumplir con un </w:t>
      </w:r>
      <w:r w:rsidDel="00000000" w:rsidR="00000000" w:rsidRPr="00000000">
        <w:rPr>
          <w:rFonts w:ascii="Trebuchet MS" w:cs="Trebuchet MS" w:eastAsia="Trebuchet MS" w:hAnsi="Trebuchet MS"/>
          <w:sz w:val="22"/>
          <w:szCs w:val="22"/>
          <w:highlight w:val="white"/>
          <w:rtl w:val="0"/>
        </w:rPr>
        <w:t xml:space="preserve">75</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de </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asistencia</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por parte de los participantes. En el caso de foros, intercambios y actividades prácticas y de aplicación, se considerarán los niveles de participación, implicancia y aportes manifestados por los/as </w:t>
      </w:r>
      <w:r w:rsidDel="00000000" w:rsidR="00000000" w:rsidRPr="00000000">
        <w:rPr>
          <w:rFonts w:ascii="Trebuchet MS" w:cs="Trebuchet MS" w:eastAsia="Trebuchet MS" w:hAnsi="Trebuchet MS"/>
          <w:sz w:val="22"/>
          <w:szCs w:val="22"/>
          <w:highlight w:val="white"/>
          <w:rtl w:val="0"/>
        </w:rPr>
        <w:t xml:space="preserve">participante</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s. Tales actividades podrán incluir hitos, instancias y formas de seguimiento y auto-evaluación específicas en caso de ser necesarias.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1"/>
          <w:smallCaps w:val="0"/>
          <w:strike w:val="0"/>
          <w:color w:val="000000"/>
          <w:sz w:val="22"/>
          <w:szCs w:val="22"/>
          <w:highlight w:val="white"/>
          <w:u w:val="none"/>
          <w:vertAlign w:val="baseline"/>
          <w:rtl w:val="0"/>
        </w:rPr>
        <w:t xml:space="preserve">-Consignas de evaluación de cada módulo (evaluación del módulo): </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al finalizar cada módulo, los participantes deberán desarrollar un trabajo práctico a partir de consignas de aplicación específicas de cada temática del curso. Las mismas se centrarán en dinámicas de ejercitación y anclaje institucional a partir de proyectos -en curso o futuros- en el marco de las organizaciones de cada participante. En tal sentido, las consignas de evaluación de cada módulo promoverán la aplicación de las herramientas al estudio de un caso elegido, en el marco de un trabajo final que se construye progresivamente a lo largo del curso.</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1"/>
          <w:smallCaps w:val="0"/>
          <w:strike w:val="0"/>
          <w:color w:val="000000"/>
          <w:sz w:val="22"/>
          <w:szCs w:val="22"/>
          <w:highlight w:val="white"/>
          <w:u w:val="none"/>
          <w:vertAlign w:val="baseline"/>
          <w:rtl w:val="0"/>
        </w:rPr>
        <w:t xml:space="preserve">-Integración final de contenidos (evaluación final): </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a modo de cierre del curso se solicitará una evaluación integradora final, centrada en un enfoque aplicado que articule los contenidos y las evaluaciones parciales de los 3 módulos del programa. El propósito de la propuesta evaluativa se orienta al estudio y análisis de un caso local/regional a través de la aplicación de los contenidos y herramientas trabajados en el marco de un proyecto de gestión cultural. A modo de evaluación integral del curso, los tutores regionales aportarán consignas de evaluación, basadas en el trabajo colectivo, el abordaje regional y el análisis crítico de los conocimientos adquiridos de modo de contar con un espacio colaborativo para la construcción grupal de conocimiento situado y el desarrollo de un portafolio final del curso.</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Accesibilidad y materiales</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ce222b"/>
          <w:sz w:val="22"/>
          <w:szCs w:val="22"/>
          <w:highlight w:val="white"/>
          <w:u w:val="none"/>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Para poder acceder a los contenidos y recursos del curso, es necesario contar con un dispositivo  tecnológico (computadora o celular) y conexión a internet (estable y continua).</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Tal como se ha mencionado, la mayoría de los recursos de aprendizaje del curso son de tipo asincrónico (es decir, cada participante podrá seguirlos de acuerdo a sus posibilidades horarias). No obstante, el programa contempla un encuentro sincrónico semanal de </w:t>
      </w:r>
      <w:r w:rsidDel="00000000" w:rsidR="00000000" w:rsidRPr="00000000">
        <w:rPr>
          <w:rFonts w:ascii="Trebuchet MS" w:cs="Trebuchet MS" w:eastAsia="Trebuchet MS" w:hAnsi="Trebuchet MS"/>
          <w:sz w:val="22"/>
          <w:szCs w:val="22"/>
          <w:highlight w:val="white"/>
          <w:rtl w:val="0"/>
        </w:rPr>
        <w:t xml:space="preserve">intercambio</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grupal a desarrollarse en franja matutina.</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En cada módulo se facilitarán la bibliografía, materiales y recursos formativos necesarios para seguir los temas del curso y participar de sus instancias prácticas y evaluativas.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67da2"/>
          <w:sz w:val="22"/>
          <w:szCs w:val="22"/>
          <w:highlight w:val="white"/>
          <w:u w:val="none"/>
          <w:vertAlign w:val="baseline"/>
          <w:rtl w:val="0"/>
        </w:rPr>
        <w:t xml:space="preserve">Espacios y recursos de apoyo</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ce222b"/>
          <w:sz w:val="22"/>
          <w:szCs w:val="22"/>
          <w:highlight w:val="white"/>
          <w:u w:val="none"/>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El curso de Formación en Gestión Cultural Pública es una propuesta formativa en modalidad a distancia y cursado a través de la plataforma del Ministerio de Cultura de la Nación. Para facilitar el acceso y la participación de los/as participantes, la DNFC aportará los siguientes perfiles de apoyo:</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ce222b"/>
          <w:sz w:val="22"/>
          <w:szCs w:val="22"/>
          <w:highlight w:val="white"/>
          <w:u w:val="none"/>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Tutores regionales:</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acompañantes pedagógicos del curso, integrados a la modalidad de enseñanza, que trabajarán en articulación con los/as docentes a fines de facilitar la aplicación y el anclaje regional de los contenidos, ya sea moderando foros, promoviendo la reflexión regional u ofreciendo ejemplos e información de las escenas locales en los espacios de intercambio.</w:t>
      </w: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Productores</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responsables operativos, pertenecientes a la DNFC, que estarán integrados a la modalidad de enseñanza para facilitar los aspectos funcionales y organizativos del curso (comunicación y contacto entre los participantes, carga de materiales en plataforma, asistencia en clases, seguimiento de entrega de ejercicios y trabajos, etc.). Son responsables de llevar adelante la relación personal con los/as participantes, asistiendo técnica y administrativamente al grupo de alumnos.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sz w:val="22"/>
          <w:szCs w:val="22"/>
          <w:u w:val="none"/>
          <w:shd w:fill="auto" w:val="clear"/>
          <w:vertAlign w:val="baseline"/>
        </w:rPr>
      </w:pPr>
      <w:r w:rsidDel="00000000" w:rsidR="00000000" w:rsidRPr="00000000">
        <w:rPr>
          <w:rFonts w:ascii="Trebuchet MS" w:cs="Trebuchet MS" w:eastAsia="Trebuchet MS" w:hAnsi="Trebuchet MS"/>
          <w:b w:val="0"/>
          <w:i w:val="1"/>
          <w:smallCaps w:val="0"/>
          <w:strike w:val="0"/>
          <w:sz w:val="22"/>
          <w:szCs w:val="22"/>
          <w:u w:val="none"/>
          <w:shd w:fill="auto" w:val="clear"/>
          <w:vertAlign w:val="baseline"/>
          <w:rtl w:val="0"/>
        </w:rPr>
        <w:t xml:space="preserve">Mesa de ayuda:</w:t>
      </w:r>
      <w:r w:rsidDel="00000000" w:rsidR="00000000" w:rsidRPr="00000000">
        <w:rPr>
          <w:rFonts w:ascii="Trebuchet MS" w:cs="Trebuchet MS" w:eastAsia="Trebuchet MS" w:hAnsi="Trebuchet MS"/>
          <w:b w:val="0"/>
          <w:i w:val="0"/>
          <w:smallCaps w:val="0"/>
          <w:strike w:val="0"/>
          <w:sz w:val="22"/>
          <w:szCs w:val="22"/>
          <w:u w:val="none"/>
          <w:shd w:fill="auto" w:val="clear"/>
          <w:vertAlign w:val="baseline"/>
          <w:rtl w:val="0"/>
        </w:rPr>
        <w:t xml:space="preserve"> servicio de asistencia técnica </w:t>
      </w:r>
      <w:r w:rsidDel="00000000" w:rsidR="00000000" w:rsidRPr="00000000">
        <w:rPr>
          <w:rFonts w:ascii="Trebuchet MS" w:cs="Trebuchet MS" w:eastAsia="Trebuchet MS" w:hAnsi="Trebuchet MS"/>
          <w:sz w:val="22"/>
          <w:szCs w:val="22"/>
          <w:rtl w:val="0"/>
        </w:rPr>
        <w:t xml:space="preserve">para la </w:t>
      </w:r>
      <w:r w:rsidDel="00000000" w:rsidR="00000000" w:rsidRPr="00000000">
        <w:rPr>
          <w:rFonts w:ascii="Trebuchet MS" w:cs="Trebuchet MS" w:eastAsia="Trebuchet MS" w:hAnsi="Trebuchet MS"/>
          <w:b w:val="0"/>
          <w:i w:val="0"/>
          <w:smallCaps w:val="0"/>
          <w:strike w:val="0"/>
          <w:sz w:val="22"/>
          <w:szCs w:val="22"/>
          <w:u w:val="none"/>
          <w:shd w:fill="auto" w:val="clear"/>
          <w:vertAlign w:val="baseline"/>
          <w:rtl w:val="0"/>
        </w:rPr>
        <w:t xml:space="preserve">resolución de problemas de la plataforma </w:t>
      </w:r>
      <w:r w:rsidDel="00000000" w:rsidR="00000000" w:rsidRPr="00000000">
        <w:rPr>
          <w:rFonts w:ascii="Trebuchet MS" w:cs="Trebuchet MS" w:eastAsia="Trebuchet MS" w:hAnsi="Trebuchet MS"/>
          <w:sz w:val="22"/>
          <w:szCs w:val="22"/>
          <w:rtl w:val="0"/>
        </w:rPr>
        <w:t xml:space="preserve">de formación a distancia </w:t>
      </w:r>
      <w:r w:rsidDel="00000000" w:rsidR="00000000" w:rsidRPr="00000000">
        <w:rPr>
          <w:rFonts w:ascii="Trebuchet MS" w:cs="Trebuchet MS" w:eastAsia="Trebuchet MS" w:hAnsi="Trebuchet MS"/>
          <w:b w:val="0"/>
          <w:i w:val="0"/>
          <w:smallCaps w:val="0"/>
          <w:strike w:val="0"/>
          <w:sz w:val="22"/>
          <w:szCs w:val="22"/>
          <w:u w:val="none"/>
          <w:shd w:fill="auto" w:val="clear"/>
          <w:vertAlign w:val="baseline"/>
          <w:rtl w:val="0"/>
        </w:rPr>
        <w:t xml:space="preserve">y seguimiento en el caso de </w:t>
      </w:r>
      <w:r w:rsidDel="00000000" w:rsidR="00000000" w:rsidRPr="00000000">
        <w:rPr>
          <w:rFonts w:ascii="Trebuchet MS" w:cs="Trebuchet MS" w:eastAsia="Trebuchet MS" w:hAnsi="Trebuchet MS"/>
          <w:sz w:val="22"/>
          <w:szCs w:val="22"/>
          <w:rtl w:val="0"/>
        </w:rPr>
        <w:t xml:space="preserve">dificultades</w:t>
      </w:r>
      <w:r w:rsidDel="00000000" w:rsidR="00000000" w:rsidRPr="00000000">
        <w:rPr>
          <w:rFonts w:ascii="Trebuchet MS" w:cs="Trebuchet MS" w:eastAsia="Trebuchet MS" w:hAnsi="Trebuchet MS"/>
          <w:b w:val="0"/>
          <w:i w:val="0"/>
          <w:smallCaps w:val="0"/>
          <w:strike w:val="0"/>
          <w:sz w:val="22"/>
          <w:szCs w:val="22"/>
          <w:u w:val="none"/>
          <w:shd w:fill="auto" w:val="clear"/>
          <w:vertAlign w:val="baseline"/>
          <w:rtl w:val="0"/>
        </w:rPr>
        <w:t xml:space="preserve"> de </w:t>
      </w:r>
      <w:r w:rsidDel="00000000" w:rsidR="00000000" w:rsidRPr="00000000">
        <w:rPr>
          <w:rFonts w:ascii="Trebuchet MS" w:cs="Trebuchet MS" w:eastAsia="Trebuchet MS" w:hAnsi="Trebuchet MS"/>
          <w:sz w:val="22"/>
          <w:szCs w:val="22"/>
          <w:rtl w:val="0"/>
        </w:rPr>
        <w:t xml:space="preserve">índole técnica en general.</w:t>
      </w:r>
      <w:r w:rsidDel="00000000" w:rsidR="00000000" w:rsidRPr="00000000">
        <w:rPr>
          <w:rFonts w:ascii="Trebuchet MS" w:cs="Trebuchet MS" w:eastAsia="Trebuchet MS" w:hAnsi="Trebuchet MS"/>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ff2c21"/>
          <w:sz w:val="22"/>
          <w:szCs w:val="22"/>
          <w:highlight w:val="white"/>
          <w:u w:val="none"/>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57ca2"/>
          <w:sz w:val="22"/>
          <w:szCs w:val="22"/>
          <w:highlight w:val="white"/>
          <w:u w:val="none"/>
          <w:vertAlign w:val="baseline"/>
        </w:rPr>
      </w:pPr>
      <w:r w:rsidDel="00000000" w:rsidR="00000000" w:rsidRPr="00000000">
        <w:rPr>
          <w:rFonts w:ascii="Trebuchet MS" w:cs="Trebuchet MS" w:eastAsia="Trebuchet MS" w:hAnsi="Trebuchet MS"/>
          <w:b w:val="1"/>
          <w:i w:val="0"/>
          <w:smallCaps w:val="0"/>
          <w:strike w:val="0"/>
          <w:color w:val="357ca2"/>
          <w:sz w:val="22"/>
          <w:szCs w:val="22"/>
          <w:highlight w:val="white"/>
          <w:u w:val="none"/>
          <w:vertAlign w:val="baseline"/>
          <w:rtl w:val="0"/>
        </w:rPr>
        <w:t xml:space="preserve">Acreditación</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w:cs="Times" w:eastAsia="Times" w:hAnsi="Times"/>
          <w:b w:val="0"/>
          <w:i w:val="0"/>
          <w:smallCaps w:val="0"/>
          <w:strike w:val="0"/>
          <w:color w:val="000000"/>
          <w:sz w:val="24"/>
          <w:szCs w:val="24"/>
          <w:highlight w:val="white"/>
          <w:u w:val="none"/>
          <w:vertAlign w:val="baseline"/>
        </w:rPr>
      </w:pP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Al finalizar el curso, aquellos participantes que hayan cumplimentado las instancias de evaluación, podrán acceder al certificado de aprobación emitido por la Dirección Nacional de Formación Cultural. Asimismo, el programa se </w:t>
      </w:r>
      <w:r w:rsidDel="00000000" w:rsidR="00000000" w:rsidRPr="00000000">
        <w:rPr>
          <w:rFonts w:ascii="Trebuchet MS" w:cs="Trebuchet MS" w:eastAsia="Trebuchet MS" w:hAnsi="Trebuchet MS"/>
          <w:sz w:val="22"/>
          <w:szCs w:val="22"/>
          <w:highlight w:val="white"/>
          <w:rtl w:val="0"/>
        </w:rPr>
        <w:t xml:space="preserve">encuentra</w:t>
      </w:r>
      <w:r w:rsidDel="00000000" w:rsidR="00000000" w:rsidRPr="00000000">
        <w:rPr>
          <w:rFonts w:ascii="Trebuchet MS" w:cs="Trebuchet MS" w:eastAsia="Trebuchet MS" w:hAnsi="Trebuchet MS"/>
          <w:b w:val="0"/>
          <w:i w:val="0"/>
          <w:smallCaps w:val="0"/>
          <w:strike w:val="0"/>
          <w:color w:val="000000"/>
          <w:sz w:val="22"/>
          <w:szCs w:val="22"/>
          <w:highlight w:val="white"/>
          <w:u w:val="none"/>
          <w:vertAlign w:val="baseline"/>
          <w:rtl w:val="0"/>
        </w:rPr>
        <w:t xml:space="preserve"> certificado por el Instituto Nacional de Administración Pública (INAP), para aquellos/as participantes que deseen validar la aprobación del curso como parte de la carrera administrativa de los agentes públicos.</w:t>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000000"/>
          <w:sz w:val="29"/>
          <w:szCs w:val="29"/>
          <w:highlight w:val="white"/>
          <w:u w:val="none"/>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rebuchet MS" w:cs="Trebuchet MS" w:eastAsia="Trebuchet MS" w:hAnsi="Trebuchet MS"/>
          <w:b w:val="0"/>
          <w:i w:val="0"/>
          <w:smallCaps w:val="0"/>
          <w:strike w:val="0"/>
          <w:color w:val="ff2c21"/>
          <w:sz w:val="29"/>
          <w:szCs w:val="29"/>
          <w:highlight w:val="white"/>
          <w:u w:val="none"/>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rebuchet MS" w:cs="Trebuchet MS" w:eastAsia="Trebuchet MS" w:hAnsi="Trebuchet MS"/>
          <w:b w:val="1"/>
          <w:i w:val="0"/>
          <w:smallCaps w:val="0"/>
          <w:strike w:val="0"/>
          <w:color w:val="367da2"/>
          <w:sz w:val="22"/>
          <w:szCs w:val="22"/>
          <w:highlight w:val="white"/>
          <w:u w:val="none"/>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sectPr>
      <w:headerReference r:id="rId7" w:type="default"/>
      <w:headerReference r:id="rId8" w:type="first"/>
      <w:footerReference r:id="rId9" w:type="default"/>
      <w:footerReference r:id="rId10" w:type="first"/>
      <w:pgSz w:h="16838" w:w="11906"/>
      <w:pgMar w:bottom="1134" w:top="1134" w:left="1134" w:right="1134" w:header="709" w:footer="85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line="276" w:lineRule="auto"/>
      <w:ind w:left="-360" w:firstLine="0"/>
      <w:jc w:val="center"/>
      <w:rPr/>
    </w:pPr>
    <w:r w:rsidDel="00000000" w:rsidR="00000000" w:rsidRPr="00000000">
      <w:rPr>
        <w:rFonts w:ascii="Arial" w:cs="Arial" w:eastAsia="Arial" w:hAnsi="Arial"/>
        <w:sz w:val="22"/>
        <w:szCs w:val="22"/>
      </w:rPr>
      <w:drawing>
        <wp:inline distB="114300" distT="114300" distL="114300" distR="114300">
          <wp:extent cx="5731200" cy="571500"/>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200" cy="57150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spacing w:line="276" w:lineRule="auto"/>
      <w:ind w:left="-1440" w:right="-1440" w:firstLine="0"/>
      <w:jc w:val="center"/>
      <w:rPr/>
    </w:pPr>
    <w:r w:rsidDel="00000000" w:rsidR="00000000" w:rsidRPr="00000000">
      <w:rPr>
        <w:rFonts w:ascii="Arial" w:cs="Arial" w:eastAsia="Arial" w:hAnsi="Arial"/>
        <w:sz w:val="22"/>
        <w:szCs w:val="22"/>
      </w:rPr>
      <w:drawing>
        <wp:inline distB="114300" distT="114300" distL="114300" distR="114300">
          <wp:extent cx="6119820" cy="2146300"/>
          <wp:effectExtent b="0" l="0" r="0" t="0"/>
          <wp:docPr id="1" name="image2.jpg"/>
          <a:graphic>
            <a:graphicData uri="http://schemas.openxmlformats.org/drawingml/2006/picture">
              <pic:pic>
                <pic:nvPicPr>
                  <pic:cNvPr id="0" name="image2.jpg"/>
                  <pic:cNvPicPr preferRelativeResize="0"/>
                </pic:nvPicPr>
                <pic:blipFill>
                  <a:blip r:embed="rId1"/>
                  <a:srcRect b="0" l="3953" r="0" t="0"/>
                  <a:stretch>
                    <a:fillRect/>
                  </a:stretch>
                </pic:blipFill>
                <pic:spPr>
                  <a:xfrm>
                    <a:off x="0" y="0"/>
                    <a:ext cx="6119820" cy="21463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Por omisión">
    <w:name w:val="Por omisión"/>
    <w:next w:val="Por omisión"/>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2"/>
      <w:szCs w:val="22"/>
      <w:u w:val="none"/>
      <w:vertAlign w:val="baseline"/>
      <w:lang w:val="de-DE"/>
    </w:rPr>
  </w:style>
  <w:style w:type="character" w:styleId="Ninguno">
    <w:name w:val="Ninguno"/>
  </w:style>
  <w:style w:type="paragraph" w:styleId="Cuerpo">
    <w:name w:val="Cuerpo"/>
    <w:next w:val="Cuerpo"/>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w:cs="Helvetica" w:eastAsia="Helvetica" w:hAnsi="Helvetica"/>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dhRcFu9f+7EiVSkNB3yRlXDZQw==">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