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AD" w:rsidRPr="000041AD" w:rsidRDefault="000041AD" w:rsidP="000041AD">
      <w:pPr>
        <w:spacing w:before="100" w:beforeAutospacing="1" w:after="100" w:afterAutospacing="1" w:line="240" w:lineRule="auto"/>
        <w:outlineLvl w:val="0"/>
        <w:rPr>
          <w:rFonts w:ascii="Gill Sans MT" w:eastAsia="Times New Roman" w:hAnsi="Gill Sans MT" w:cs="Times New Roman"/>
          <w:b/>
          <w:bCs/>
          <w:kern w:val="36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b/>
          <w:bCs/>
          <w:kern w:val="36"/>
          <w:sz w:val="24"/>
          <w:szCs w:val="24"/>
          <w:lang w:eastAsia="es-ES"/>
        </w:rPr>
        <w:t xml:space="preserve">Bases y </w:t>
      </w:r>
      <w:proofErr w:type="gramStart"/>
      <w:r w:rsidRPr="000041AD">
        <w:rPr>
          <w:rFonts w:ascii="Gill Sans MT" w:eastAsia="Times New Roman" w:hAnsi="Gill Sans MT" w:cs="Times New Roman"/>
          <w:b/>
          <w:bCs/>
          <w:kern w:val="36"/>
          <w:sz w:val="24"/>
          <w:szCs w:val="24"/>
          <w:lang w:eastAsia="es-ES"/>
        </w:rPr>
        <w:t xml:space="preserve">Condiciones </w:t>
      </w:r>
      <w:r w:rsidRPr="00606E1A">
        <w:rPr>
          <w:rFonts w:ascii="Gill Sans MT" w:eastAsia="Times New Roman" w:hAnsi="Gill Sans MT" w:cs="Times New Roman"/>
          <w:b/>
          <w:bCs/>
          <w:kern w:val="36"/>
          <w:sz w:val="24"/>
          <w:szCs w:val="24"/>
          <w:lang w:eastAsia="es-ES"/>
        </w:rPr>
        <w:t>.</w:t>
      </w:r>
      <w:proofErr w:type="gramEnd"/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Las presentes marcan los lineamientos generales del Programa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FestejAr</w:t>
      </w:r>
      <w:proofErr w:type="spell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, así como también la ejecución de las herramientas aportadas por este Ministerio y la participación de los seleccionados.</w:t>
      </w:r>
    </w:p>
    <w:p w:rsidR="000041AD" w:rsidRPr="000041AD" w:rsidRDefault="000041AD" w:rsidP="000041AD">
      <w:pPr>
        <w:spacing w:before="100" w:beforeAutospacing="1" w:after="100" w:afterAutospacing="1" w:line="240" w:lineRule="auto"/>
        <w:outlineLvl w:val="1"/>
        <w:rPr>
          <w:rFonts w:ascii="Gill Sans MT" w:eastAsia="Times New Roman" w:hAnsi="Gill Sans MT" w:cs="Times New Roman"/>
          <w:b/>
          <w:bCs/>
          <w:sz w:val="24"/>
          <w:szCs w:val="24"/>
          <w:lang w:eastAsia="es-ES"/>
        </w:rPr>
      </w:pPr>
      <w:r w:rsidRPr="00606E1A">
        <w:rPr>
          <w:rFonts w:ascii="Gill Sans MT" w:eastAsia="Times New Roman" w:hAnsi="Gill Sans MT" w:cs="Times New Roman"/>
          <w:b/>
          <w:bCs/>
          <w:sz w:val="24"/>
          <w:szCs w:val="24"/>
          <w:lang w:eastAsia="es-ES"/>
        </w:rPr>
        <w:t>Condiciones de participación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606E1A">
        <w:rPr>
          <w:rFonts w:ascii="Gill Sans MT" w:eastAsia="Times New Roman" w:hAnsi="Gill Sans MT" w:cs="Times New Roman"/>
          <w:b/>
          <w:bCs/>
          <w:sz w:val="24"/>
          <w:szCs w:val="24"/>
          <w:lang w:eastAsia="es-ES"/>
        </w:rPr>
        <w:t>Artículo 1°.-: Beneficiarios. Podrán ser Beneficiarios del presente programa</w:t>
      </w: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:</w:t>
      </w:r>
    </w:p>
    <w:p w:rsidR="000041AD" w:rsidRPr="000041AD" w:rsidRDefault="000041AD" w:rsidP="000041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Organizaciones de la sociedad civil que en el marco de su objeto desarrollen actividades culturales de carácter popular, sin fines de lucro.</w:t>
      </w:r>
    </w:p>
    <w:p w:rsidR="000041AD" w:rsidRPr="000041AD" w:rsidRDefault="000041AD" w:rsidP="000041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Estados provinciales, de la Ciudad Autónoma de Buenos Aires y municipales.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606E1A">
        <w:rPr>
          <w:rFonts w:ascii="Gill Sans MT" w:eastAsia="Times New Roman" w:hAnsi="Gill Sans MT" w:cs="Times New Roman"/>
          <w:b/>
          <w:bCs/>
          <w:sz w:val="24"/>
          <w:szCs w:val="24"/>
          <w:lang w:eastAsia="es-ES"/>
        </w:rPr>
        <w:t>Artículo 2°.-: Objeto</w:t>
      </w: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. El PROGRAMA aportará herramientas y recursos no dinerarios para la realización de FESTEJOS POPULARES.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Los beneficiarios podrán aplicar a </w:t>
      </w:r>
      <w:proofErr w:type="gram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los</w:t>
      </w:r>
      <w:proofErr w:type="gram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herramientas del PROGRAMA únicamente en relación a la organización de FESTEJOS POPULARES de acuerdo a la clasificación del artículo cuarto.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606E1A">
        <w:rPr>
          <w:rFonts w:ascii="Gill Sans MT" w:eastAsia="Times New Roman" w:hAnsi="Gill Sans MT" w:cs="Times New Roman"/>
          <w:b/>
          <w:bCs/>
          <w:sz w:val="24"/>
          <w:szCs w:val="24"/>
          <w:lang w:eastAsia="es-ES"/>
        </w:rPr>
        <w:t>Artículo 3°.-: Etapas de la convocatoria</w:t>
      </w: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. La Convocatoria estará dividida en cuatro etapas denominadas de la siguiente manera:</w:t>
      </w:r>
    </w:p>
    <w:p w:rsidR="000041AD" w:rsidRPr="000041AD" w:rsidRDefault="000041AD" w:rsidP="000041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Inscripción y postulación mediante formulario en línea</w:t>
      </w:r>
    </w:p>
    <w:p w:rsidR="000041AD" w:rsidRPr="000041AD" w:rsidRDefault="000041AD" w:rsidP="000041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Evaluación y selección por parte de un jurado especializado</w:t>
      </w:r>
    </w:p>
    <w:p w:rsidR="000041AD" w:rsidRPr="000041AD" w:rsidRDefault="000041AD" w:rsidP="000041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Ejecución del beneficio y de las capacitaciones</w:t>
      </w:r>
    </w:p>
    <w:p w:rsidR="000041AD" w:rsidRPr="000041AD" w:rsidRDefault="000041AD" w:rsidP="000041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Balance final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606E1A">
        <w:rPr>
          <w:rFonts w:ascii="Gill Sans MT" w:eastAsia="Times New Roman" w:hAnsi="Gill Sans MT" w:cs="Times New Roman"/>
          <w:b/>
          <w:bCs/>
          <w:sz w:val="24"/>
          <w:szCs w:val="24"/>
          <w:lang w:eastAsia="es-ES"/>
        </w:rPr>
        <w:t>Artículo 4°.-: Clasificación de Festejos</w:t>
      </w: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.  Los Festejos serán clasificados de acuerdo a su nivel de convocatoria dentro de las siguientes CATEGORÍAS: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A: Festivales de convocatoria masiva: aquellos que prevén una convocatoria superior a los 10.000 asistentes.</w:t>
      </w: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br/>
        <w:t>B: Festivales de convocatoria mediana: aquellas que prevén una convocatoria de hasta 10.000 asistentes.</w:t>
      </w: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br/>
        <w:t>C: Festivales de pequeña convocatoria</w:t>
      </w:r>
      <w:proofErr w:type="gram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:  aquellas</w:t>
      </w:r>
      <w:proofErr w:type="gram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que prevén una convocatoria de hasta 5.000 asistentes.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606E1A">
        <w:rPr>
          <w:rFonts w:ascii="Gill Sans MT" w:eastAsia="Times New Roman" w:hAnsi="Gill Sans MT" w:cs="Times New Roman"/>
          <w:b/>
          <w:bCs/>
          <w:sz w:val="24"/>
          <w:szCs w:val="24"/>
          <w:lang w:eastAsia="es-ES"/>
        </w:rPr>
        <w:t>Artículo 5°.-: Inscripción</w:t>
      </w: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. Se realizarán (DOS) 2 convocatorias anuales en las que los beneficiarios deberán inscribirse mediante un formulario de aplicación que estará disponible en la página web del Ministerio de Cultura (</w:t>
      </w:r>
      <w:hyperlink r:id="rId8" w:history="1">
        <w:r w:rsidRPr="00606E1A">
          <w:rPr>
            <w:rFonts w:ascii="Gill Sans MT" w:eastAsia="Times New Roman" w:hAnsi="Gill Sans MT" w:cs="Times New Roman"/>
            <w:color w:val="0000FF"/>
            <w:sz w:val="24"/>
            <w:szCs w:val="24"/>
            <w:u w:val="single"/>
            <w:lang w:eastAsia="es-ES"/>
          </w:rPr>
          <w:t>www.cultura.gob.ar</w:t>
        </w:r>
      </w:hyperlink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), donde el BENEFICIARIO deberá especificar el aporte institucional solicitado, entre los enumerados en el artículo 6° detallando:</w:t>
      </w:r>
    </w:p>
    <w:p w:rsidR="000041AD" w:rsidRPr="000041AD" w:rsidRDefault="000041AD" w:rsidP="000041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los recursos con los que cuenta la organización;</w:t>
      </w:r>
    </w:p>
    <w:p w:rsidR="000041AD" w:rsidRPr="000041AD" w:rsidRDefault="000041AD" w:rsidP="000041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la expectativa de convocatoria;</w:t>
      </w:r>
    </w:p>
    <w:p w:rsidR="000041AD" w:rsidRPr="000041AD" w:rsidRDefault="000041AD" w:rsidP="000041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las características distintivas del FESTEJO para el que realiza la aplicación;</w:t>
      </w:r>
    </w:p>
    <w:p w:rsidR="000041AD" w:rsidRPr="000041AD" w:rsidRDefault="000041AD" w:rsidP="000041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las razones relevantes, en el marco de los fundamentos y objetivos del PROGRAMA, que debe atender el Ministerio al ponderar la aplicación.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606E1A">
        <w:rPr>
          <w:rFonts w:ascii="Gill Sans MT" w:eastAsia="Times New Roman" w:hAnsi="Gill Sans MT" w:cs="Times New Roman"/>
          <w:b/>
          <w:bCs/>
          <w:sz w:val="24"/>
          <w:szCs w:val="24"/>
          <w:lang w:eastAsia="es-ES"/>
        </w:rPr>
        <w:t>Artículo 6°.-: De los Recursos</w:t>
      </w: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– De acuerdo a la CATEGORÍA de FESTEJO definida en el Artículo 4°, el BENEFICIARIO podrá aplicar al PROGRAMA, sólo en uno de los siguientes RECURSOS, los que estarán sujetos a la disponibilidad presupuestaria del programa.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606E1A">
        <w:rPr>
          <w:rFonts w:ascii="Gill Sans MT" w:eastAsia="Times New Roman" w:hAnsi="Gill Sans MT" w:cs="Times New Roman"/>
          <w:b/>
          <w:bCs/>
          <w:sz w:val="24"/>
          <w:szCs w:val="24"/>
          <w:lang w:eastAsia="es-ES"/>
        </w:rPr>
        <w:t>(I) Asistencia artística</w:t>
      </w: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 y capacitación en Gestión cultural, producción y organización de eventos.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606E1A">
        <w:rPr>
          <w:rFonts w:ascii="Gill Sans MT" w:eastAsia="Times New Roman" w:hAnsi="Gill Sans MT" w:cs="Times New Roman"/>
          <w:b/>
          <w:bCs/>
          <w:sz w:val="24"/>
          <w:szCs w:val="24"/>
          <w:lang w:eastAsia="es-ES"/>
        </w:rPr>
        <w:lastRenderedPageBreak/>
        <w:t xml:space="preserve">(II) Asistencia </w:t>
      </w:r>
      <w:proofErr w:type="spellStart"/>
      <w:r w:rsidRPr="00606E1A">
        <w:rPr>
          <w:rFonts w:ascii="Gill Sans MT" w:eastAsia="Times New Roman" w:hAnsi="Gill Sans MT" w:cs="Times New Roman"/>
          <w:b/>
          <w:bCs/>
          <w:sz w:val="24"/>
          <w:szCs w:val="24"/>
          <w:lang w:eastAsia="es-ES"/>
        </w:rPr>
        <w:t>escenotécnica</w:t>
      </w:r>
      <w:proofErr w:type="spell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 (sonido, luces y estructuras de escenario a escala de cada categoría), y capacitación obligatoria en Gestión cultural, producción y organización de eventos. Los festejos de la Categoría “A – Festivales de Convocatoria Masiva”, sólo podrán aplicar por la Asistencia artística (Recurso I), quedando expresamente excluidos de la opción “II”.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Detalle de los Recursos a los que remiten las Asistencias para cada categoría de los Festejos: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606E1A">
        <w:rPr>
          <w:rFonts w:ascii="Gill Sans MT" w:eastAsia="Times New Roman" w:hAnsi="Gill Sans MT" w:cs="Times New Roman"/>
          <w:b/>
          <w:bCs/>
          <w:sz w:val="24"/>
          <w:szCs w:val="24"/>
          <w:lang w:eastAsia="es-ES"/>
        </w:rPr>
        <w:t>Asistencia Artística (I)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606E1A">
        <w:rPr>
          <w:rFonts w:ascii="Gill Sans MT" w:eastAsia="Times New Roman" w:hAnsi="Gill Sans MT" w:cs="Times New Roman"/>
          <w:b/>
          <w:bCs/>
          <w:sz w:val="24"/>
          <w:szCs w:val="24"/>
          <w:lang w:eastAsia="es-ES"/>
        </w:rPr>
        <w:t>Categoría A:</w:t>
      </w: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Artista/s de reconocimiento nacional que revalorice/n la cultura y la identidad del festejo. Se sugerirán artistas que no hayan visitado la localidad, nuevas propuestas en diversidad de géneros, estilos y disciplinas. Incluye los gastos de traslado hasta el lugar por parte del Ministerio, quedando a cargo del organizador del festejo lo referido a: hospedaje, comidas y traslados internos.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606E1A">
        <w:rPr>
          <w:rFonts w:ascii="Gill Sans MT" w:eastAsia="Times New Roman" w:hAnsi="Gill Sans MT" w:cs="Times New Roman"/>
          <w:b/>
          <w:bCs/>
          <w:sz w:val="24"/>
          <w:szCs w:val="24"/>
          <w:lang w:eastAsia="es-ES"/>
        </w:rPr>
        <w:t>Categoría B:</w:t>
      </w: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Artista/s de reconocimiento regional con proyección nacional, que revalorice/n la cultura y la identidad del festejo. Se priorizarán nuevas propuestas, artistas emergentes y diversidad de géneros. Incluye los gastos de traslado hasta el lugar por parte del Ministerio, quedando a cargo del organizador del festejo lo referido a: hospedaje, comidas y traslados internos.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606E1A">
        <w:rPr>
          <w:rFonts w:ascii="Gill Sans MT" w:eastAsia="Times New Roman" w:hAnsi="Gill Sans MT" w:cs="Times New Roman"/>
          <w:b/>
          <w:bCs/>
          <w:sz w:val="24"/>
          <w:szCs w:val="24"/>
          <w:lang w:eastAsia="es-ES"/>
        </w:rPr>
        <w:t>Categoría C</w:t>
      </w: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: Artista/s locales/regionales cuya trayectoria no sea mayor a 10 años. Se priorizarán artistas emergentes y diversidad de géneros o propuestas que revaloricen la identidad del festejo.  Incluye los gastos de traslado hasta el lugar por parte del Ministerio, quedando a cargo del organizador del festejo lo referido a: hospedaje, comidas y traslados internos.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606E1A">
        <w:rPr>
          <w:rFonts w:ascii="Gill Sans MT" w:eastAsia="Times New Roman" w:hAnsi="Gill Sans MT" w:cs="Times New Roman"/>
          <w:b/>
          <w:bCs/>
          <w:sz w:val="24"/>
          <w:szCs w:val="24"/>
          <w:lang w:eastAsia="es-ES"/>
        </w:rPr>
        <w:t xml:space="preserve">Asistencia </w:t>
      </w:r>
      <w:proofErr w:type="spellStart"/>
      <w:r w:rsidRPr="00606E1A">
        <w:rPr>
          <w:rFonts w:ascii="Gill Sans MT" w:eastAsia="Times New Roman" w:hAnsi="Gill Sans MT" w:cs="Times New Roman"/>
          <w:b/>
          <w:bCs/>
          <w:sz w:val="24"/>
          <w:szCs w:val="24"/>
          <w:lang w:eastAsia="es-ES"/>
        </w:rPr>
        <w:t>Escenotécnica</w:t>
      </w:r>
      <w:proofErr w:type="spellEnd"/>
      <w:r w:rsidRPr="00606E1A">
        <w:rPr>
          <w:rFonts w:ascii="Gill Sans MT" w:eastAsia="Times New Roman" w:hAnsi="Gill Sans MT" w:cs="Times New Roman"/>
          <w:b/>
          <w:bCs/>
          <w:sz w:val="24"/>
          <w:szCs w:val="24"/>
          <w:lang w:eastAsia="es-ES"/>
        </w:rPr>
        <w:t xml:space="preserve"> (II)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606E1A">
        <w:rPr>
          <w:rFonts w:ascii="Gill Sans MT" w:eastAsia="Times New Roman" w:hAnsi="Gill Sans MT" w:cs="Times New Roman"/>
          <w:b/>
          <w:bCs/>
          <w:sz w:val="24"/>
          <w:szCs w:val="24"/>
          <w:lang w:eastAsia="es-ES"/>
        </w:rPr>
        <w:t>Categoría A:</w:t>
      </w: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(no participa de este recurso)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606E1A">
        <w:rPr>
          <w:rFonts w:ascii="Gill Sans MT" w:eastAsia="Times New Roman" w:hAnsi="Gill Sans MT" w:cs="Times New Roman"/>
          <w:b/>
          <w:bCs/>
          <w:sz w:val="24"/>
          <w:szCs w:val="24"/>
          <w:lang w:eastAsia="es-ES"/>
        </w:rPr>
        <w:t>Categoría B:</w:t>
      </w: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Las especificaciones que se detallan a continuación son a título orientativo, no siendo el mismo un listado  taxativo: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Escenario: Estructura tipo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layher</w:t>
      </w:r>
      <w:proofErr w:type="spell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de hasta 13×8 aproximadamente, con techo, torre de sonido y espalda (pantalla)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SONIDO: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PA</w:t>
      </w:r>
    </w:p>
    <w:p w:rsidR="000041AD" w:rsidRPr="000041AD" w:rsidRDefault="000041AD" w:rsidP="000041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Hasta 24 Sistemas de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Main</w:t>
      </w:r>
      <w:proofErr w:type="spell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PA (12xlado) Line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Array</w:t>
      </w:r>
      <w:proofErr w:type="spell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de 3 vías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autoamplificados</w:t>
      </w:r>
      <w:proofErr w:type="spellEnd"/>
    </w:p>
    <w:p w:rsidR="000041AD" w:rsidRPr="000041AD" w:rsidRDefault="000041AD" w:rsidP="000041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Hasta 14 Sistemas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SubLow</w:t>
      </w:r>
      <w:proofErr w:type="spell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(8xlado) con parlantes de 2×18”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autoamplificados</w:t>
      </w:r>
      <w:proofErr w:type="spellEnd"/>
    </w:p>
    <w:p w:rsidR="000041AD" w:rsidRPr="000041AD" w:rsidRDefault="000041AD" w:rsidP="000041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Hasta 4 Sistemas de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OutFill</w:t>
      </w:r>
      <w:proofErr w:type="spell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(2xlado) de la misma marca que el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Main</w:t>
      </w:r>
      <w:proofErr w:type="spell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PA</w:t>
      </w:r>
    </w:p>
    <w:p w:rsidR="000041AD" w:rsidRPr="000041AD" w:rsidRDefault="000041AD" w:rsidP="000041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Hasta 6 Sistemas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FrontFill</w:t>
      </w:r>
      <w:proofErr w:type="spell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de la misma marca que el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Main</w:t>
      </w:r>
      <w:proofErr w:type="spell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PA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CONSOLAS</w:t>
      </w:r>
    </w:p>
    <w:p w:rsidR="000041AD" w:rsidRPr="000041AD" w:rsidRDefault="000041AD" w:rsidP="000041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Hasta 1 Consola PA Digital</w:t>
      </w:r>
    </w:p>
    <w:p w:rsidR="000041AD" w:rsidRPr="000041AD" w:rsidRDefault="000041AD" w:rsidP="000041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Hasta 1 Consola MON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MONITOREO</w:t>
      </w:r>
    </w:p>
    <w:p w:rsidR="000041AD" w:rsidRPr="000041AD" w:rsidRDefault="000041AD" w:rsidP="000041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Hasta 10 monitores de dos vías pasivos con parlante de 15” + driver de 2”</w:t>
      </w:r>
    </w:p>
    <w:p w:rsidR="000041AD" w:rsidRPr="000041AD" w:rsidRDefault="000041AD" w:rsidP="000041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Hasta 4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SideFill</w:t>
      </w:r>
      <w:proofErr w:type="spell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(2xlado) de 3 vías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autoamplificado</w:t>
      </w:r>
      <w:proofErr w:type="spellEnd"/>
    </w:p>
    <w:p w:rsidR="000041AD" w:rsidRPr="000041AD" w:rsidRDefault="000041AD" w:rsidP="000041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lastRenderedPageBreak/>
        <w:t xml:space="preserve">Hasta 2 Sub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Sidefill</w:t>
      </w:r>
      <w:proofErr w:type="spell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21” 7000W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MICROFONEO</w:t>
      </w:r>
    </w:p>
    <w:p w:rsidR="000041AD" w:rsidRPr="000041AD" w:rsidRDefault="000041AD" w:rsidP="000041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1 Set  de  micrófonos dinámicos y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condenser</w:t>
      </w:r>
      <w:proofErr w:type="spell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según necesidad.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SISTEMA PARA ESCENARIO</w:t>
      </w:r>
    </w:p>
    <w:p w:rsidR="000041AD" w:rsidRPr="000041AD" w:rsidRDefault="000041AD" w:rsidP="000041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Cajas Directas pasivas y activas</w:t>
      </w:r>
    </w:p>
    <w:p w:rsidR="000041AD" w:rsidRPr="000041AD" w:rsidRDefault="000041AD" w:rsidP="000041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Pies de micrófonos cortos, largos, y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clamp</w:t>
      </w:r>
      <w:proofErr w:type="spellEnd"/>
    </w:p>
    <w:p w:rsidR="000041AD" w:rsidRPr="000041AD" w:rsidRDefault="000041AD" w:rsidP="000041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Sistema de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intercom</w:t>
      </w:r>
      <w:proofErr w:type="spell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entre FOH-MON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SISTEMA DE CABLEADO</w:t>
      </w:r>
    </w:p>
    <w:p w:rsidR="000041AD" w:rsidRPr="000041AD" w:rsidRDefault="000041AD" w:rsidP="000041A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Provisión de todo el cableado necesario para interconectar cada uno de los elementos arriba descriptos con capacidad de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backup</w:t>
      </w:r>
      <w:proofErr w:type="spell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disponible en cada evento.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SISTEMA DE ENERGIA</w:t>
      </w:r>
    </w:p>
    <w:p w:rsidR="000041AD" w:rsidRPr="000041AD" w:rsidRDefault="000041AD" w:rsidP="000041A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Provisión de todo el cableado de distribución de energía para conectar la totalidad del sistema, con tableros normalizados que contengan llave termo </w:t>
      </w:r>
      <w:proofErr w:type="gram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magnética</w:t>
      </w:r>
      <w:proofErr w:type="gram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y disyuntor para diferentes circuitos.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SEGURIDAD</w:t>
      </w:r>
    </w:p>
    <w:p w:rsidR="000041AD" w:rsidRPr="000041AD" w:rsidRDefault="000041AD" w:rsidP="000041A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Hasta 80 metros de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tapacables</w:t>
      </w:r>
      <w:proofErr w:type="spell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(para cubrir todo los tramos de cable donde haya circulación de personas, cubrir cableado de FOH a escenario, y demorados)</w:t>
      </w:r>
    </w:p>
    <w:p w:rsidR="000041AD" w:rsidRPr="000041AD" w:rsidRDefault="000041AD" w:rsidP="000041A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Hasta 8 Matafuegos (6 de 5 kilo y 2 de1kilo) tipo ABC.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ARTEFACTOS DE ILUMINACION</w:t>
      </w:r>
    </w:p>
    <w:p w:rsidR="000041AD" w:rsidRPr="000041AD" w:rsidRDefault="000041AD" w:rsidP="000041A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Hasta 12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MadTec</w:t>
      </w:r>
      <w:proofErr w:type="spell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Led</w:t>
      </w:r>
      <w:proofErr w:type="spell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Wash</w:t>
      </w:r>
      <w:proofErr w:type="spell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100W</w:t>
      </w:r>
    </w:p>
    <w:p w:rsidR="000041AD" w:rsidRPr="000041AD" w:rsidRDefault="000041AD" w:rsidP="000041A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Hasta 10 Cabezas móviles spot, 1200 watt</w:t>
      </w:r>
    </w:p>
    <w:p w:rsidR="000041AD" w:rsidRPr="000041AD" w:rsidRDefault="000041AD" w:rsidP="000041A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Hasta 10 Cabezales móviles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bean</w:t>
      </w:r>
      <w:proofErr w:type="spell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tipo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sharpy</w:t>
      </w:r>
      <w:proofErr w:type="spellEnd"/>
    </w:p>
    <w:p w:rsidR="000041AD" w:rsidRPr="000041AD" w:rsidRDefault="000041AD" w:rsidP="000041A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Hasta 16 Protones LED 4in1</w:t>
      </w:r>
    </w:p>
    <w:p w:rsidR="000041AD" w:rsidRPr="000041AD" w:rsidRDefault="000041AD" w:rsidP="000041A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Hasta 6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Wallwasher</w:t>
      </w:r>
      <w:proofErr w:type="spell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LED RGB</w:t>
      </w:r>
    </w:p>
    <w:p w:rsidR="000041AD" w:rsidRPr="000041AD" w:rsidRDefault="000041AD" w:rsidP="000041A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Hasta 6 Flash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strobo</w:t>
      </w:r>
      <w:proofErr w:type="spell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3000 watt</w:t>
      </w:r>
    </w:p>
    <w:p w:rsidR="000041AD" w:rsidRPr="000041AD" w:rsidRDefault="000041AD" w:rsidP="000041A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Hasta 4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Minibrut</w:t>
      </w:r>
      <w:proofErr w:type="spell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650 watt x 4 velas</w:t>
      </w:r>
    </w:p>
    <w:p w:rsidR="000041AD" w:rsidRPr="000041AD" w:rsidRDefault="000041AD" w:rsidP="000041A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Hasta 32 par 64 MFL</w:t>
      </w:r>
    </w:p>
    <w:p w:rsidR="000041AD" w:rsidRPr="000041AD" w:rsidRDefault="000041AD" w:rsidP="000041A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Hasta 12 par 64 VNSP</w:t>
      </w:r>
    </w:p>
    <w:p w:rsidR="000041AD" w:rsidRPr="000041AD" w:rsidRDefault="000041AD" w:rsidP="000041A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Hasta 6 Elipsoidales 750 watt</w:t>
      </w:r>
    </w:p>
    <w:p w:rsidR="000041AD" w:rsidRPr="000041AD" w:rsidRDefault="000041AD" w:rsidP="000041A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Hasta 2 seguidores HMI, 2500 watt</w:t>
      </w:r>
    </w:p>
    <w:p w:rsidR="000041AD" w:rsidRPr="000041AD" w:rsidRDefault="000041AD" w:rsidP="000041A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Hasta 4 HQI, 400 watt para iluminar área de trabajo.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SISTEMA DE CONTROL</w:t>
      </w:r>
    </w:p>
    <w:p w:rsidR="000041AD" w:rsidRPr="000041AD" w:rsidRDefault="000041AD" w:rsidP="000041A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Hasta 1 Consola DMX de 4 universos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SISTEMA RIGGING</w:t>
      </w:r>
    </w:p>
    <w:p w:rsidR="000041AD" w:rsidRPr="000041AD" w:rsidRDefault="000041AD" w:rsidP="000041A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Para cubrir las posiciones de frente, cenital y contra.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SISTEMAS DE VIDEO</w:t>
      </w:r>
    </w:p>
    <w:p w:rsidR="000041AD" w:rsidRPr="000041AD" w:rsidRDefault="000041AD" w:rsidP="000041A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lastRenderedPageBreak/>
        <w:t xml:space="preserve">Hasta 36 Mts2 de Pantalla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LED´s</w:t>
      </w:r>
      <w:proofErr w:type="spell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P6</w:t>
      </w:r>
    </w:p>
    <w:p w:rsidR="000041AD" w:rsidRPr="000041AD" w:rsidRDefault="000041AD" w:rsidP="000041A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val="en-US"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val="en-US" w:eastAsia="es-ES"/>
        </w:rPr>
        <w:t xml:space="preserve">Hasta 2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val="en-US" w:eastAsia="es-ES"/>
        </w:rPr>
        <w:t>Pantallas</w:t>
      </w:r>
      <w:proofErr w:type="spellEnd"/>
      <w:r w:rsidRPr="000041AD">
        <w:rPr>
          <w:rFonts w:ascii="Gill Sans MT" w:eastAsia="Times New Roman" w:hAnsi="Gill Sans MT" w:cs="Times New Roman"/>
          <w:sz w:val="24"/>
          <w:szCs w:val="24"/>
          <w:lang w:val="en-US" w:eastAsia="es-ES"/>
        </w:rPr>
        <w:t xml:space="preserve"> LED´s 5x4mts P10 (CCTV)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SISTEMA DE CCTV</w:t>
      </w:r>
    </w:p>
    <w:p w:rsidR="000041AD" w:rsidRPr="000041AD" w:rsidRDefault="000041AD" w:rsidP="000041A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3 Cámaras Full- HD 3CCD C/control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GENERADORES</w:t>
      </w:r>
    </w:p>
    <w:p w:rsidR="000041AD" w:rsidRPr="000041AD" w:rsidRDefault="000041AD" w:rsidP="000041A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Hasta 3 Generador (Sonido, Iluminación,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Backup</w:t>
      </w:r>
      <w:proofErr w:type="spell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) DOSCIENTOSETENTA (270)  KVA de potencia básica, 50Hz 380V.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Contenerizado</w:t>
      </w:r>
      <w:proofErr w:type="spell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e insonorizado.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ESTRUCTURA</w:t>
      </w:r>
    </w:p>
    <w:p w:rsidR="000041AD" w:rsidRPr="000041AD" w:rsidRDefault="000041AD" w:rsidP="000041A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Escenario de 12.85 metros de boca por 10.58 metros de profundidad libres, por 1.6 metros de altura, con espalda.</w:t>
      </w:r>
    </w:p>
    <w:p w:rsidR="000041AD" w:rsidRPr="000041AD" w:rsidRDefault="000041AD" w:rsidP="000041A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Mangrullo de 5.14 metros de ancho por 2.57 metros de profundidad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enlonado</w:t>
      </w:r>
      <w:proofErr w:type="spell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.</w:t>
      </w:r>
    </w:p>
    <w:p w:rsidR="000041AD" w:rsidRPr="000041AD" w:rsidRDefault="000041AD" w:rsidP="000041A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25m Free Standing</w:t>
      </w:r>
    </w:p>
    <w:p w:rsidR="000041AD" w:rsidRPr="000041AD" w:rsidRDefault="000041AD" w:rsidP="000041A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100m Vallado Blanco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Incluye transporte hasta el lugar.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606E1A">
        <w:rPr>
          <w:rFonts w:ascii="Gill Sans MT" w:eastAsia="Times New Roman" w:hAnsi="Gill Sans MT" w:cs="Times New Roman"/>
          <w:b/>
          <w:bCs/>
          <w:sz w:val="24"/>
          <w:szCs w:val="24"/>
          <w:lang w:eastAsia="es-ES"/>
        </w:rPr>
        <w:t>Categoría C:</w:t>
      </w: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Las especificaciones que se detallan a continuación son orientativas, el listado no es taxativo: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Escenario: estructura tipo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layher</w:t>
      </w:r>
      <w:proofErr w:type="spell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de hasta: 6×4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mts</w:t>
      </w:r>
      <w:proofErr w:type="spell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, con espalda de 2.50 m de altura aproximadamente, sin torre de sonido.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SONIDO: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PA</w:t>
      </w:r>
    </w:p>
    <w:p w:rsidR="000041AD" w:rsidRPr="000041AD" w:rsidRDefault="000041AD" w:rsidP="000041A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Hasta 16 Sistemas de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Main</w:t>
      </w:r>
      <w:proofErr w:type="spell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PA (8xlado) Line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Array</w:t>
      </w:r>
      <w:proofErr w:type="spell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de 3 vías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autoamplificados</w:t>
      </w:r>
      <w:proofErr w:type="spellEnd"/>
    </w:p>
    <w:p w:rsidR="000041AD" w:rsidRPr="000041AD" w:rsidRDefault="000041AD" w:rsidP="000041A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Hasta 8 Sistemas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SubLow</w:t>
      </w:r>
      <w:proofErr w:type="spell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(4xlado) con parlantes de 2×18”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autoamplificados</w:t>
      </w:r>
      <w:proofErr w:type="spellEnd"/>
    </w:p>
    <w:p w:rsidR="000041AD" w:rsidRPr="000041AD" w:rsidRDefault="000041AD" w:rsidP="000041A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Hasta 2 Sistemas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FrontFill</w:t>
      </w:r>
      <w:proofErr w:type="spell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de la misma marca que el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Main</w:t>
      </w:r>
      <w:proofErr w:type="spell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PA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CONSOLAS</w:t>
      </w:r>
    </w:p>
    <w:p w:rsidR="000041AD" w:rsidRPr="000041AD" w:rsidRDefault="000041AD" w:rsidP="000041A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Hasta 1 Consola PA Digital</w:t>
      </w:r>
    </w:p>
    <w:p w:rsidR="000041AD" w:rsidRPr="000041AD" w:rsidRDefault="000041AD" w:rsidP="000041A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Hasta 1 Consola MON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MONITOREO</w:t>
      </w:r>
    </w:p>
    <w:p w:rsidR="000041AD" w:rsidRPr="000041AD" w:rsidRDefault="000041AD" w:rsidP="000041A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Hasta 8 monitores de dos vías pasivos con parlante de 15” + driver de 2”</w:t>
      </w:r>
    </w:p>
    <w:p w:rsidR="000041AD" w:rsidRPr="000041AD" w:rsidRDefault="000041AD" w:rsidP="000041A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Hasta 8 Mezclas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MICROFONEO</w:t>
      </w:r>
    </w:p>
    <w:p w:rsidR="000041AD" w:rsidRPr="000041AD" w:rsidRDefault="000041AD" w:rsidP="000041A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1 Set  de  micrófonos dinámicos y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condenser</w:t>
      </w:r>
      <w:proofErr w:type="spell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según necesidad.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SISTEMA PARA ESCENARIO</w:t>
      </w:r>
    </w:p>
    <w:p w:rsidR="000041AD" w:rsidRPr="000041AD" w:rsidRDefault="000041AD" w:rsidP="000041A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lastRenderedPageBreak/>
        <w:t>Cajas Directas pasivas y activas</w:t>
      </w:r>
    </w:p>
    <w:p w:rsidR="000041AD" w:rsidRPr="000041AD" w:rsidRDefault="000041AD" w:rsidP="000041A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Pies de micrófonos cortos, largos, y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clamp</w:t>
      </w:r>
      <w:proofErr w:type="spellEnd"/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SISTEMA DE CABLEADO</w:t>
      </w:r>
    </w:p>
    <w:p w:rsidR="000041AD" w:rsidRPr="000041AD" w:rsidRDefault="000041AD" w:rsidP="000041A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Provisión de todo el cableado necesario para interconectar cada uno de los elementos arriba descriptos con capacidad de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backup</w:t>
      </w:r>
      <w:proofErr w:type="spell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disponible en cada evento.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SISTEMA DE ENERGIA</w:t>
      </w:r>
    </w:p>
    <w:p w:rsidR="000041AD" w:rsidRPr="000041AD" w:rsidRDefault="000041AD" w:rsidP="000041A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Provisión de todo el cableado de distribución de energía para conectar la totalidad del sistema, con tableros normalizados que contengan llave termo </w:t>
      </w:r>
      <w:proofErr w:type="gram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magnética</w:t>
      </w:r>
      <w:proofErr w:type="gram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y disyuntor para diferentes circuitos.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SEGURIDAD</w:t>
      </w:r>
    </w:p>
    <w:p w:rsidR="000041AD" w:rsidRPr="000041AD" w:rsidRDefault="000041AD" w:rsidP="000041A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Hasta 20 metros de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tapacables</w:t>
      </w:r>
      <w:proofErr w:type="spell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(para cubrir todo los tramos de cable donde haya circulación de personas, cubrir cableado de FOH a escenario, y demorados)</w:t>
      </w:r>
    </w:p>
    <w:p w:rsidR="000041AD" w:rsidRPr="000041AD" w:rsidRDefault="000041AD" w:rsidP="000041A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Hasta 4 Matafuegos (2 de 5 kilo y 2 de1kilo) tipo ABC.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ARTEFACTOS DE ILUMINACION</w:t>
      </w:r>
    </w:p>
    <w:p w:rsidR="000041AD" w:rsidRPr="000041AD" w:rsidRDefault="000041AD" w:rsidP="000041A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Hasta 8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MadTec</w:t>
      </w:r>
      <w:proofErr w:type="spell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Led</w:t>
      </w:r>
      <w:proofErr w:type="spell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Wash</w:t>
      </w:r>
      <w:proofErr w:type="spell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100W</w:t>
      </w:r>
    </w:p>
    <w:p w:rsidR="000041AD" w:rsidRPr="000041AD" w:rsidRDefault="000041AD" w:rsidP="000041A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Hasta 6 Cabezas móviles spot, 1200 watt</w:t>
      </w:r>
    </w:p>
    <w:p w:rsidR="000041AD" w:rsidRPr="000041AD" w:rsidRDefault="000041AD" w:rsidP="000041A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Hasta 6 Cabezales móviles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bean</w:t>
      </w:r>
      <w:proofErr w:type="spell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tipo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sharpy</w:t>
      </w:r>
      <w:proofErr w:type="spellEnd"/>
    </w:p>
    <w:p w:rsidR="000041AD" w:rsidRPr="000041AD" w:rsidRDefault="000041AD" w:rsidP="000041A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Hasta 10 Protones LED 4in1</w:t>
      </w:r>
    </w:p>
    <w:p w:rsidR="000041AD" w:rsidRPr="000041AD" w:rsidRDefault="000041AD" w:rsidP="000041A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Hasta 4 Flash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strobo</w:t>
      </w:r>
      <w:proofErr w:type="spell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3000 watt</w:t>
      </w:r>
    </w:p>
    <w:p w:rsidR="000041AD" w:rsidRPr="000041AD" w:rsidRDefault="000041AD" w:rsidP="000041A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Hasta 4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Minibrut</w:t>
      </w:r>
      <w:proofErr w:type="spell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x 4 velas, 650 watt</w:t>
      </w:r>
    </w:p>
    <w:p w:rsidR="000041AD" w:rsidRPr="000041AD" w:rsidRDefault="000041AD" w:rsidP="000041A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Hasta 26 Par 64 MFL</w:t>
      </w:r>
    </w:p>
    <w:p w:rsidR="000041AD" w:rsidRPr="000041AD" w:rsidRDefault="000041AD" w:rsidP="000041A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Hasta 10 Par 64 VNSP</w:t>
      </w:r>
    </w:p>
    <w:p w:rsidR="000041AD" w:rsidRPr="000041AD" w:rsidRDefault="000041AD" w:rsidP="000041A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Hasta 6 Elipsoidales 750 watt. (Entre 10 y 25 grados)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SISTEMA DE CONTROL</w:t>
      </w:r>
    </w:p>
    <w:p w:rsidR="000041AD" w:rsidRPr="000041AD" w:rsidRDefault="000041AD" w:rsidP="000041A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Consola DMX de 4 universos (MA2,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Avolite</w:t>
      </w:r>
      <w:proofErr w:type="spell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,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Jans</w:t>
      </w:r>
      <w:proofErr w:type="spell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)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SISTEMA RIGGING</w:t>
      </w:r>
    </w:p>
    <w:p w:rsidR="000041AD" w:rsidRPr="000041AD" w:rsidRDefault="000041AD" w:rsidP="000041A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Para cubrir las posiciones de frente, cenital y contra.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SISTEMAS DE VIDEO</w:t>
      </w:r>
    </w:p>
    <w:p w:rsidR="000041AD" w:rsidRPr="000041AD" w:rsidRDefault="000041AD" w:rsidP="000041A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Hasta 24 Mts2 de Pantalla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LED´s</w:t>
      </w:r>
      <w:proofErr w:type="spell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P6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GENERADORES</w:t>
      </w:r>
    </w:p>
    <w:p w:rsidR="000041AD" w:rsidRPr="000041AD" w:rsidRDefault="000041AD" w:rsidP="000041A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Hasta 3 Generador (Sonido, Iluminación,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Backup</w:t>
      </w:r>
      <w:proofErr w:type="spell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) CIENTOVEINTICINCO (125)  KVA de potencia básica, 50Hz 380V.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Contenerizado</w:t>
      </w:r>
      <w:proofErr w:type="spell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e insonorizado.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ESTRUCTURA</w:t>
      </w:r>
    </w:p>
    <w:p w:rsidR="000041AD" w:rsidRPr="000041AD" w:rsidRDefault="000041AD" w:rsidP="000041A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Escenario de 10.28 metros de boca por 7.71metros de profundidad libres, por 1.6 metros de altura, con espalda.</w:t>
      </w:r>
    </w:p>
    <w:p w:rsidR="000041AD" w:rsidRPr="000041AD" w:rsidRDefault="000041AD" w:rsidP="000041A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lastRenderedPageBreak/>
        <w:t xml:space="preserve">Mangrullo de 5.14 metros de ancho por 2.57 metros de profundidad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enlonado</w:t>
      </w:r>
      <w:proofErr w:type="spell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.</w:t>
      </w:r>
    </w:p>
    <w:p w:rsidR="000041AD" w:rsidRPr="000041AD" w:rsidRDefault="000041AD" w:rsidP="000041A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15m Free Standing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Incluye transporte hasta el lugar.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606E1A">
        <w:rPr>
          <w:rFonts w:ascii="Gill Sans MT" w:eastAsia="Times New Roman" w:hAnsi="Gill Sans MT" w:cs="Times New Roman"/>
          <w:b/>
          <w:bCs/>
          <w:sz w:val="24"/>
          <w:szCs w:val="24"/>
          <w:lang w:eastAsia="es-ES"/>
        </w:rPr>
        <w:t>Artículo 7°.-: Obligaciones a cargo del Beneficiario</w:t>
      </w:r>
      <w:proofErr w:type="gramStart"/>
      <w:r w:rsidRPr="00606E1A">
        <w:rPr>
          <w:rFonts w:ascii="Gill Sans MT" w:eastAsia="Times New Roman" w:hAnsi="Gill Sans MT" w:cs="Times New Roman"/>
          <w:b/>
          <w:bCs/>
          <w:sz w:val="24"/>
          <w:szCs w:val="24"/>
          <w:lang w:eastAsia="es-ES"/>
        </w:rPr>
        <w:t>.</w:t>
      </w: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–</w:t>
      </w:r>
      <w:proofErr w:type="gram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En caso de ser seleccionado como BENEFICIARIO del PROGRAMA FESTEJAR, el organizador del Festejo deberá asumir las siguientes obligaciones: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1.-Mencionar expresamente las partes intervinientes en toda comunicación, publicación o difusión por cualquier medio sobre las acciones realizadas en el marco del Programa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FestejAR</w:t>
      </w:r>
      <w:proofErr w:type="spell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. Oportunamente, a los Festejos seleccionados, se consignará la forma y modo de aparición del Programa y del Ministerio en las distintas piezas de comunicación del festejo.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2.-Presentar al Ministerio, dentro de los veinte (20) días posteriores al FESTEJO, un informe de la actividad con un resumen que describa detalles de la celebración y los resultados, acompañado de material gráfico y/o audiovisual que certifique la realización de dicha actividad, que se incorporará al registro dispuesto en el Calendario Anual.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3.- En todos los casos, para el Recurso Capacitación en Gestión de carácter obligatorio, quedarán a cargo de los Beneficiarios seleccionados los traslados y demás gastos que puedan demandar la asistencia a dichas capacitaciones. Corresponde al Ministerio el dictado de las actividades formativas en distintos momentos y  formatos (presencial y vía internet)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4.- En caso de FESTEJOS de la Categoría “A – Festivales de Convocatoria Masiva” podrán ser seleccionados por el Programa 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FestejAR</w:t>
      </w:r>
      <w:proofErr w:type="spell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para aportar capacitación a festejos menores de su región (</w:t>
      </w:r>
      <w:proofErr w:type="spellStart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categorias</w:t>
      </w:r>
      <w:proofErr w:type="spellEnd"/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B y C), invitando (a su cargo) a responsables de otras localidades a compartir la experiencia de trabajo.</w:t>
      </w:r>
    </w:p>
    <w:p w:rsidR="000041AD" w:rsidRPr="000041AD" w:rsidRDefault="000041AD" w:rsidP="000041A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0041AD">
        <w:rPr>
          <w:rFonts w:ascii="Gill Sans MT" w:eastAsia="Times New Roman" w:hAnsi="Gill Sans MT" w:cs="Times New Roman"/>
          <w:sz w:val="24"/>
          <w:szCs w:val="24"/>
          <w:lang w:eastAsia="es-ES"/>
        </w:rPr>
        <w:t>5.- Los FESTEJOS de Categoría “A – Festivales de Convocatoria Masiva” y “B- Fiestas de Mediana Convocatoria”, deberán garantizar un porcentaje no menor al 35% de su programación destinado a nuevos artistas o valores emergentes de su región o de nivel nacional.</w:t>
      </w:r>
    </w:p>
    <w:p w:rsidR="00EB142E" w:rsidRPr="00606E1A" w:rsidRDefault="00EB142E">
      <w:pPr>
        <w:rPr>
          <w:rFonts w:ascii="Gill Sans MT" w:hAnsi="Gill Sans MT"/>
          <w:sz w:val="24"/>
          <w:szCs w:val="24"/>
        </w:rPr>
      </w:pPr>
      <w:bookmarkStart w:id="0" w:name="_GoBack"/>
      <w:bookmarkEnd w:id="0"/>
    </w:p>
    <w:sectPr w:rsidR="00EB142E" w:rsidRPr="00606E1A" w:rsidSect="000041A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F98" w:rsidRDefault="00811F98" w:rsidP="000041AD">
      <w:pPr>
        <w:spacing w:after="0" w:line="240" w:lineRule="auto"/>
      </w:pPr>
      <w:r>
        <w:separator/>
      </w:r>
    </w:p>
  </w:endnote>
  <w:endnote w:type="continuationSeparator" w:id="0">
    <w:p w:rsidR="00811F98" w:rsidRDefault="00811F98" w:rsidP="0000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Exotc350 DmBd BT">
    <w:panose1 w:val="04030705050B02020A03"/>
    <w:charset w:val="00"/>
    <w:family w:val="decorative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F98" w:rsidRDefault="00811F98" w:rsidP="000041AD">
      <w:pPr>
        <w:spacing w:after="0" w:line="240" w:lineRule="auto"/>
      </w:pPr>
      <w:r>
        <w:separator/>
      </w:r>
    </w:p>
  </w:footnote>
  <w:footnote w:type="continuationSeparator" w:id="0">
    <w:p w:rsidR="00811F98" w:rsidRDefault="00811F98" w:rsidP="00004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814" w:rsidRPr="00AB2762" w:rsidRDefault="00BC0814">
    <w:pPr>
      <w:pStyle w:val="Encabezado"/>
      <w:rPr>
        <w:rFonts w:ascii="Exotc350 DmBd BT" w:eastAsiaTheme="majorEastAsia" w:hAnsi="Exotc350 DmBd BT" w:cstheme="majorBidi"/>
        <w:sz w:val="36"/>
        <w:szCs w:val="36"/>
      </w:rPr>
    </w:pPr>
    <w:sdt>
      <w:sdtPr>
        <w:rPr>
          <w:rFonts w:ascii="Exotc350 DmBd BT" w:eastAsiaTheme="majorEastAsia" w:hAnsi="Exotc350 DmBd BT" w:cstheme="majorBidi"/>
          <w:sz w:val="36"/>
          <w:szCs w:val="36"/>
        </w:rPr>
        <w:alias w:val="Título"/>
        <w:id w:val="536411716"/>
        <w:placeholder>
          <w:docPart w:val="F294835B02F9447E968488199F14F46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AB2762">
          <w:rPr>
            <w:rFonts w:ascii="Exotc350 DmBd BT" w:eastAsiaTheme="majorEastAsia" w:hAnsi="Exotc350 DmBd BT" w:cstheme="majorBidi"/>
            <w:sz w:val="36"/>
            <w:szCs w:val="36"/>
          </w:rPr>
          <w:t>Programa FESTEJAR</w:t>
        </w:r>
      </w:sdtContent>
    </w:sdt>
  </w:p>
  <w:p w:rsidR="000041AD" w:rsidRDefault="00BC0814">
    <w:pPr>
      <w:pStyle w:val="Encabezado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editId="3A65AEB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21590" b="15240"/>
              <wp:wrapNone/>
              <wp:docPr id="468" name="Grupo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upo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qjKcQAAADcAAAADwAAAGRycy9kb3ducmV2LnhtbESP3WoCMRSE74W+QzgF7zRbqVK3m5Ui&#10;tCj1puoDHDZnf+rmJN2kGt/eFIReDjPzDVOsounFmQbfWVbwNM1AEFdWd9woOB7eJy8gfEDW2Fsm&#10;BVfysCofRgXm2l74i8770IgEYZ+jgjYEl0vpq5YM+ql1xMmr7WAwJDk0Ug94SXDTy1mWLaTBjtNC&#10;i47WLVWn/a9R8HPYRvpYxuN8577rU3C6/vRaqfFjfHsFESiG//C9vdEKnhdL+DuTjoAs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mqMpxAAAANwAAAAPAAAAAAAAAAAA&#10;AAAAAKECAABkcnMvZG93bnJldi54bWxQSwUGAAAAAAQABAD5AAAAkgMAAAAA&#10;" strokecolor="#622423 [1605]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1142F0C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26670"/>
              <wp:wrapNone/>
              <wp:docPr id="471" name="Rectángulo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 w="9525">
                        <a:solidFill>
                          <a:schemeClr val="accent2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ángulo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" fillcolor="#943634 [2405]" strokecolor="#622423 [1605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0C84BF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26670"/>
              <wp:wrapNone/>
              <wp:docPr id="472" name="Rectángulo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 w="9525">
                        <a:solidFill>
                          <a:schemeClr val="accent2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ángulo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" fillcolor="#943634 [2405]" strokecolor="#622423 [1605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5F8"/>
    <w:multiLevelType w:val="multilevel"/>
    <w:tmpl w:val="92D2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173CE"/>
    <w:multiLevelType w:val="multilevel"/>
    <w:tmpl w:val="D66A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784D2D"/>
    <w:multiLevelType w:val="multilevel"/>
    <w:tmpl w:val="0206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036EA"/>
    <w:multiLevelType w:val="multilevel"/>
    <w:tmpl w:val="E882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2470D3"/>
    <w:multiLevelType w:val="multilevel"/>
    <w:tmpl w:val="1AF4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442D8E"/>
    <w:multiLevelType w:val="multilevel"/>
    <w:tmpl w:val="AA34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2C225B"/>
    <w:multiLevelType w:val="multilevel"/>
    <w:tmpl w:val="4BC6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3077D0"/>
    <w:multiLevelType w:val="multilevel"/>
    <w:tmpl w:val="681A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1969EF"/>
    <w:multiLevelType w:val="multilevel"/>
    <w:tmpl w:val="7458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B429A"/>
    <w:multiLevelType w:val="multilevel"/>
    <w:tmpl w:val="8978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390585"/>
    <w:multiLevelType w:val="multilevel"/>
    <w:tmpl w:val="BEB6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D70B4F"/>
    <w:multiLevelType w:val="multilevel"/>
    <w:tmpl w:val="22BAA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FA617D"/>
    <w:multiLevelType w:val="multilevel"/>
    <w:tmpl w:val="629C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A2036D"/>
    <w:multiLevelType w:val="multilevel"/>
    <w:tmpl w:val="4B264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01308E"/>
    <w:multiLevelType w:val="multilevel"/>
    <w:tmpl w:val="F3BC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9C4898"/>
    <w:multiLevelType w:val="multilevel"/>
    <w:tmpl w:val="4A4C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A72350"/>
    <w:multiLevelType w:val="multilevel"/>
    <w:tmpl w:val="FD16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B667B2"/>
    <w:multiLevelType w:val="multilevel"/>
    <w:tmpl w:val="DF60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7C0939"/>
    <w:multiLevelType w:val="multilevel"/>
    <w:tmpl w:val="00C4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C752E5"/>
    <w:multiLevelType w:val="multilevel"/>
    <w:tmpl w:val="D224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9F2B34"/>
    <w:multiLevelType w:val="multilevel"/>
    <w:tmpl w:val="429E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B95CE3"/>
    <w:multiLevelType w:val="multilevel"/>
    <w:tmpl w:val="64DC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DF7F3F"/>
    <w:multiLevelType w:val="multilevel"/>
    <w:tmpl w:val="DF6E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301A56"/>
    <w:multiLevelType w:val="multilevel"/>
    <w:tmpl w:val="00AA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BC5C81"/>
    <w:multiLevelType w:val="multilevel"/>
    <w:tmpl w:val="F906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786934"/>
    <w:multiLevelType w:val="multilevel"/>
    <w:tmpl w:val="9980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525D2E"/>
    <w:multiLevelType w:val="multilevel"/>
    <w:tmpl w:val="D7D0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8D7E95"/>
    <w:multiLevelType w:val="multilevel"/>
    <w:tmpl w:val="BEF4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B94DF7"/>
    <w:multiLevelType w:val="multilevel"/>
    <w:tmpl w:val="77C6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DF5C5F"/>
    <w:multiLevelType w:val="multilevel"/>
    <w:tmpl w:val="C166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64242A"/>
    <w:multiLevelType w:val="multilevel"/>
    <w:tmpl w:val="43DC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3748C3"/>
    <w:multiLevelType w:val="multilevel"/>
    <w:tmpl w:val="2534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FB10AC"/>
    <w:multiLevelType w:val="multilevel"/>
    <w:tmpl w:val="9148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9"/>
  </w:num>
  <w:num w:numId="3">
    <w:abstractNumId w:val="11"/>
  </w:num>
  <w:num w:numId="4">
    <w:abstractNumId w:val="21"/>
  </w:num>
  <w:num w:numId="5">
    <w:abstractNumId w:val="15"/>
  </w:num>
  <w:num w:numId="6">
    <w:abstractNumId w:val="4"/>
  </w:num>
  <w:num w:numId="7">
    <w:abstractNumId w:val="5"/>
  </w:num>
  <w:num w:numId="8">
    <w:abstractNumId w:val="10"/>
  </w:num>
  <w:num w:numId="9">
    <w:abstractNumId w:val="19"/>
  </w:num>
  <w:num w:numId="10">
    <w:abstractNumId w:val="32"/>
  </w:num>
  <w:num w:numId="11">
    <w:abstractNumId w:val="25"/>
  </w:num>
  <w:num w:numId="12">
    <w:abstractNumId w:val="12"/>
  </w:num>
  <w:num w:numId="13">
    <w:abstractNumId w:val="18"/>
  </w:num>
  <w:num w:numId="14">
    <w:abstractNumId w:val="8"/>
  </w:num>
  <w:num w:numId="15">
    <w:abstractNumId w:val="17"/>
  </w:num>
  <w:num w:numId="16">
    <w:abstractNumId w:val="6"/>
  </w:num>
  <w:num w:numId="17">
    <w:abstractNumId w:val="27"/>
  </w:num>
  <w:num w:numId="18">
    <w:abstractNumId w:val="22"/>
  </w:num>
  <w:num w:numId="19">
    <w:abstractNumId w:val="9"/>
  </w:num>
  <w:num w:numId="20">
    <w:abstractNumId w:val="30"/>
  </w:num>
  <w:num w:numId="21">
    <w:abstractNumId w:val="28"/>
  </w:num>
  <w:num w:numId="22">
    <w:abstractNumId w:val="14"/>
  </w:num>
  <w:num w:numId="23">
    <w:abstractNumId w:val="3"/>
  </w:num>
  <w:num w:numId="24">
    <w:abstractNumId w:val="7"/>
  </w:num>
  <w:num w:numId="25">
    <w:abstractNumId w:val="16"/>
  </w:num>
  <w:num w:numId="26">
    <w:abstractNumId w:val="20"/>
  </w:num>
  <w:num w:numId="27">
    <w:abstractNumId w:val="0"/>
  </w:num>
  <w:num w:numId="28">
    <w:abstractNumId w:val="26"/>
  </w:num>
  <w:num w:numId="29">
    <w:abstractNumId w:val="23"/>
  </w:num>
  <w:num w:numId="30">
    <w:abstractNumId w:val="1"/>
  </w:num>
  <w:num w:numId="31">
    <w:abstractNumId w:val="31"/>
  </w:num>
  <w:num w:numId="32">
    <w:abstractNumId w:val="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AD"/>
    <w:rsid w:val="000041AD"/>
    <w:rsid w:val="00606E1A"/>
    <w:rsid w:val="00811F98"/>
    <w:rsid w:val="00AB2762"/>
    <w:rsid w:val="00BC0814"/>
    <w:rsid w:val="00EB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04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04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41A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041A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0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041A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041A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04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1AD"/>
  </w:style>
  <w:style w:type="paragraph" w:styleId="Piedepgina">
    <w:name w:val="footer"/>
    <w:basedOn w:val="Normal"/>
    <w:link w:val="PiedepginaCar"/>
    <w:uiPriority w:val="99"/>
    <w:unhideWhenUsed/>
    <w:rsid w:val="00004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1AD"/>
  </w:style>
  <w:style w:type="paragraph" w:customStyle="1" w:styleId="2909F619802848F09E01365C32F34654">
    <w:name w:val="2909F619802848F09E01365C32F34654"/>
    <w:rsid w:val="00BC0814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04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04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41A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041A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0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041A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041A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04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1AD"/>
  </w:style>
  <w:style w:type="paragraph" w:styleId="Piedepgina">
    <w:name w:val="footer"/>
    <w:basedOn w:val="Normal"/>
    <w:link w:val="PiedepginaCar"/>
    <w:uiPriority w:val="99"/>
    <w:unhideWhenUsed/>
    <w:rsid w:val="00004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1AD"/>
  </w:style>
  <w:style w:type="paragraph" w:customStyle="1" w:styleId="2909F619802848F09E01365C32F34654">
    <w:name w:val="2909F619802848F09E01365C32F34654"/>
    <w:rsid w:val="00BC0814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a.gob.a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94835B02F9447E968488199F14F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9CCE7-3A5C-45B0-AF30-07E10DE4AEFA}"/>
      </w:docPartPr>
      <w:docPartBody>
        <w:p w:rsidR="00000000" w:rsidRDefault="00F1264D" w:rsidP="00F1264D">
          <w:pPr>
            <w:pStyle w:val="F294835B02F9447E968488199F14F46A"/>
          </w:pPr>
          <w:r>
            <w:rPr>
              <w:rFonts w:asciiTheme="majorHAnsi" w:eastAsiaTheme="majorEastAsia" w:hAnsiTheme="majorHAnsi" w:cstheme="majorBidi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Exotc350 DmBd BT">
    <w:panose1 w:val="04030705050B02020A03"/>
    <w:charset w:val="00"/>
    <w:family w:val="decorative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4D"/>
    <w:rsid w:val="00D405C8"/>
    <w:rsid w:val="00F1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294835B02F9447E968488199F14F46A">
    <w:name w:val="F294835B02F9447E968488199F14F46A"/>
    <w:rsid w:val="00F126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294835B02F9447E968488199F14F46A">
    <w:name w:val="F294835B02F9447E968488199F14F46A"/>
    <w:rsid w:val="00F12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1724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Inside PC</Company>
  <LinksUpToDate>false</LinksUpToDate>
  <CharactersWithSpaces>11190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FESTEJAR</dc:title>
  <dc:subject/>
  <dc:creator>Relaciones Internacionales</dc:creator>
  <cp:keywords/>
  <dc:description/>
  <cp:lastModifiedBy>Relaciones Internacionales</cp:lastModifiedBy>
  <cp:revision>1</cp:revision>
  <dcterms:created xsi:type="dcterms:W3CDTF">2017-10-11T11:03:00Z</dcterms:created>
  <dcterms:modified xsi:type="dcterms:W3CDTF">2017-10-11T11:12:00Z</dcterms:modified>
</cp:coreProperties>
</file>