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D07" w:rsidRDefault="00066D07" w:rsidP="00C92C54">
      <w:pPr>
        <w:spacing w:before="100" w:beforeAutospacing="1" w:after="100" w:afterAutospacing="1" w:line="240" w:lineRule="auto"/>
        <w:outlineLvl w:val="4"/>
        <w:rPr>
          <w:rFonts w:ascii="Trebuchet MS" w:eastAsia="Times New Roman" w:hAnsi="Trebuchet MS" w:cs="Times New Roman"/>
          <w:b/>
          <w:bCs/>
          <w:sz w:val="28"/>
          <w:szCs w:val="28"/>
          <w:lang w:eastAsia="es-ES"/>
        </w:rPr>
      </w:pPr>
    </w:p>
    <w:p w:rsidR="00C92C54" w:rsidRPr="000C2ABA" w:rsidRDefault="00C92C54" w:rsidP="00C92C54">
      <w:pPr>
        <w:spacing w:before="100" w:beforeAutospacing="1" w:after="100" w:afterAutospacing="1" w:line="240" w:lineRule="auto"/>
        <w:outlineLvl w:val="4"/>
        <w:rPr>
          <w:rFonts w:ascii="Eras Demi ITC" w:eastAsia="Times New Roman" w:hAnsi="Eras Demi ITC" w:cs="Times New Roman"/>
          <w:bCs/>
          <w:sz w:val="28"/>
          <w:szCs w:val="28"/>
          <w:lang w:eastAsia="es-ES"/>
        </w:rPr>
      </w:pPr>
      <w:r w:rsidRPr="000C2ABA">
        <w:rPr>
          <w:rFonts w:ascii="Eras Demi ITC" w:eastAsia="Times New Roman" w:hAnsi="Eras Demi ITC" w:cs="Times New Roman"/>
          <w:bCs/>
          <w:sz w:val="28"/>
          <w:szCs w:val="28"/>
          <w:lang w:eastAsia="es-ES"/>
        </w:rPr>
        <w:t xml:space="preserve">Términos y </w:t>
      </w:r>
      <w:proofErr w:type="gramStart"/>
      <w:r w:rsidRPr="000C2ABA">
        <w:rPr>
          <w:rFonts w:ascii="Eras Demi ITC" w:eastAsia="Times New Roman" w:hAnsi="Eras Demi ITC" w:cs="Times New Roman"/>
          <w:bCs/>
          <w:sz w:val="28"/>
          <w:szCs w:val="28"/>
          <w:lang w:eastAsia="es-ES"/>
        </w:rPr>
        <w:t xml:space="preserve">Condiciones </w:t>
      </w:r>
      <w:r w:rsidRPr="00066D07">
        <w:rPr>
          <w:rFonts w:ascii="Eras Demi ITC" w:eastAsia="Times New Roman" w:hAnsi="Eras Demi ITC" w:cs="Times New Roman"/>
          <w:bCs/>
          <w:sz w:val="28"/>
          <w:szCs w:val="28"/>
          <w:lang w:eastAsia="es-ES"/>
        </w:rPr>
        <w:t>.</w:t>
      </w:r>
      <w:proofErr w:type="gramEnd"/>
    </w:p>
    <w:p w:rsidR="000C2ABA" w:rsidRPr="000C2ABA" w:rsidRDefault="000C2ABA" w:rsidP="00066D07">
      <w:pPr>
        <w:spacing w:before="100" w:beforeAutospacing="1" w:after="100" w:afterAutospacing="1" w:line="240" w:lineRule="auto"/>
        <w:jc w:val="both"/>
        <w:rPr>
          <w:rFonts w:ascii="Trebuchet MS" w:eastAsia="Times New Roman" w:hAnsi="Trebuchet MS" w:cs="Times New Roman"/>
          <w:sz w:val="24"/>
          <w:szCs w:val="24"/>
          <w:lang w:eastAsia="es-ES"/>
        </w:rPr>
      </w:pPr>
      <w:proofErr w:type="spellStart"/>
      <w:r w:rsidRPr="000C2ABA">
        <w:rPr>
          <w:rFonts w:ascii="Trebuchet MS" w:eastAsia="Times New Roman" w:hAnsi="Trebuchet MS" w:cs="Times New Roman"/>
          <w:b/>
          <w:bCs/>
          <w:sz w:val="24"/>
          <w:szCs w:val="24"/>
          <w:lang w:eastAsia="es-ES"/>
        </w:rPr>
        <w:t>GobAPP</w:t>
      </w:r>
      <w:proofErr w:type="spellEnd"/>
      <w:r w:rsidRPr="000C2ABA">
        <w:rPr>
          <w:rFonts w:ascii="Trebuchet MS" w:eastAsia="Times New Roman" w:hAnsi="Trebuchet MS" w:cs="Times New Roman"/>
          <w:sz w:val="24"/>
          <w:szCs w:val="24"/>
          <w:lang w:eastAsia="es-ES"/>
        </w:rPr>
        <w:t xml:space="preserve">, el Laboratorio de Ideas del Banco Interamericano de Desarrollo (BID), convoca a profesionales, servidores públicos, organizaciones de la sociedad civil, investigadores, periodistas, emprendedores y estudiantes, a contribuir con la discusión en América Latina y el Caribe sobre el potencial uso de los Datos Abiertos y los Datos Masivos (o Big Data) y su impacto en el desarrollo humano. El </w:t>
      </w:r>
      <w:r w:rsidRPr="000C2ABA">
        <w:rPr>
          <w:rFonts w:ascii="Trebuchet MS" w:eastAsia="Times New Roman" w:hAnsi="Trebuchet MS" w:cs="Times New Roman"/>
          <w:b/>
          <w:bCs/>
          <w:sz w:val="24"/>
          <w:szCs w:val="24"/>
          <w:lang w:eastAsia="es-ES"/>
        </w:rPr>
        <w:t>objetivo</w:t>
      </w:r>
      <w:r w:rsidRPr="000C2ABA">
        <w:rPr>
          <w:rFonts w:ascii="Trebuchet MS" w:eastAsia="Times New Roman" w:hAnsi="Trebuchet MS" w:cs="Times New Roman"/>
          <w:sz w:val="24"/>
          <w:szCs w:val="24"/>
          <w:lang w:eastAsia="es-ES"/>
        </w:rPr>
        <w:t xml:space="preserve"> de la convocatoria es identificar a través de </w:t>
      </w:r>
      <w:r w:rsidRPr="000C2ABA">
        <w:rPr>
          <w:rFonts w:ascii="Trebuchet MS" w:eastAsia="Times New Roman" w:hAnsi="Trebuchet MS" w:cs="Times New Roman"/>
          <w:b/>
          <w:bCs/>
          <w:sz w:val="24"/>
          <w:szCs w:val="24"/>
          <w:lang w:eastAsia="es-ES"/>
        </w:rPr>
        <w:t>artículos de investigación</w:t>
      </w:r>
      <w:r w:rsidRPr="000C2ABA">
        <w:rPr>
          <w:rFonts w:ascii="Trebuchet MS" w:eastAsia="Times New Roman" w:hAnsi="Trebuchet MS" w:cs="Times New Roman"/>
          <w:sz w:val="24"/>
          <w:szCs w:val="24"/>
          <w:lang w:eastAsia="es-ES"/>
        </w:rPr>
        <w:t>, el potencial de los Datos para responder a los retos de desarrollo en la región y analizar nuevas soluciones para apoyar las estrategias regionales.</w:t>
      </w:r>
    </w:p>
    <w:p w:rsidR="000C2ABA" w:rsidRPr="000C2ABA" w:rsidRDefault="000C2ABA" w:rsidP="00066D07">
      <w:pPr>
        <w:spacing w:before="100" w:beforeAutospacing="1" w:after="100" w:afterAutospacing="1" w:line="240" w:lineRule="auto"/>
        <w:jc w:val="both"/>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Hoy es posible reconocer áreas en las cuales los datos están generando valor: transparencia y control democrático, participación, seguridad, monitoreo de políticas públicas y mercadeo, internet de las cosas, transporte, salud, gestión urbana, políticas sociales, y otras. Sin embargo, el espectro es mucho mayor y la sociedad latinoamericana demanda soluciones a problemas que afectan de forma drástica la calidad de vida de las personas.</w:t>
      </w:r>
    </w:p>
    <w:p w:rsidR="000C2ABA" w:rsidRPr="000C2ABA" w:rsidRDefault="000C2ABA" w:rsidP="00066D07">
      <w:pPr>
        <w:spacing w:before="100" w:beforeAutospacing="1" w:after="100" w:afterAutospacing="1" w:line="240" w:lineRule="auto"/>
        <w:jc w:val="both"/>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Por otro lado, el concepto de Big Data está revolucionando la forma de generar y consumir información. Existe una nueva fuente de valor en los datos. Se generan en casi todo lo que usamos y hacemos. Se encuentran a través de los dispositivos móviles, automóviles, equipos industriales, semáforos, líneas eléctricas, espacios públicos, entre otros.</w:t>
      </w:r>
    </w:p>
    <w:p w:rsidR="000C2ABA" w:rsidRPr="000C2ABA" w:rsidRDefault="000C2ABA" w:rsidP="00066D07">
      <w:pPr>
        <w:spacing w:before="100" w:beforeAutospacing="1" w:after="100" w:afterAutospacing="1" w:line="240" w:lineRule="auto"/>
        <w:jc w:val="both"/>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La discusión sobre cómo podrían las administraciones públicas y la sociedad civil, utilizar, procesar, interpretar y aprovechar el potencial de estos datos para el desarrollo, está en un nivel inicial y la información existente es limitada en la región.</w:t>
      </w:r>
    </w:p>
    <w:p w:rsidR="000C2ABA" w:rsidRPr="000C2ABA" w:rsidRDefault="000C2ABA" w:rsidP="00066D07">
      <w:pPr>
        <w:spacing w:before="100" w:beforeAutospacing="1" w:after="100" w:afterAutospacing="1" w:line="240" w:lineRule="auto"/>
        <w:jc w:val="both"/>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 xml:space="preserve">Por esto, el Banco Interamericano de Desarrollo y su Laboratorio de ideas, </w:t>
      </w:r>
      <w:proofErr w:type="spellStart"/>
      <w:r w:rsidRPr="000C2ABA">
        <w:rPr>
          <w:rFonts w:ascii="Trebuchet MS" w:eastAsia="Times New Roman" w:hAnsi="Trebuchet MS" w:cs="Times New Roman"/>
          <w:sz w:val="24"/>
          <w:szCs w:val="24"/>
          <w:lang w:eastAsia="es-ES"/>
        </w:rPr>
        <w:t>GobAPP</w:t>
      </w:r>
      <w:proofErr w:type="spellEnd"/>
      <w:r w:rsidRPr="000C2ABA">
        <w:rPr>
          <w:rFonts w:ascii="Trebuchet MS" w:eastAsia="Times New Roman" w:hAnsi="Trebuchet MS" w:cs="Times New Roman"/>
          <w:sz w:val="24"/>
          <w:szCs w:val="24"/>
          <w:lang w:eastAsia="es-ES"/>
        </w:rPr>
        <w:t>, promueve la discusión en América Latina y premia la investigación en Datos Abiertos y Big Data a través de la convocatoria de artículos “Nuevos debates: Datos para el desarrollo”</w:t>
      </w:r>
      <w:r w:rsidR="00277682">
        <w:rPr>
          <w:rFonts w:ascii="Trebuchet MS" w:eastAsia="Times New Roman" w:hAnsi="Trebuchet MS" w:cs="Times New Roman"/>
          <w:sz w:val="24"/>
          <w:szCs w:val="24"/>
          <w:lang w:eastAsia="es-ES"/>
        </w:rPr>
        <w:t>.</w:t>
      </w:r>
      <w:bookmarkStart w:id="0" w:name="_GoBack"/>
      <w:bookmarkEnd w:id="0"/>
    </w:p>
    <w:p w:rsidR="000C2ABA" w:rsidRPr="000C2ABA" w:rsidRDefault="000C2ABA" w:rsidP="000C2ABA">
      <w:pPr>
        <w:spacing w:before="100" w:beforeAutospacing="1" w:after="100" w:afterAutospacing="1" w:line="240" w:lineRule="auto"/>
        <w:outlineLvl w:val="1"/>
        <w:rPr>
          <w:rFonts w:ascii="Trebuchet MS" w:eastAsia="Times New Roman" w:hAnsi="Trebuchet MS" w:cs="Times New Roman"/>
          <w:b/>
          <w:bCs/>
          <w:sz w:val="36"/>
          <w:szCs w:val="36"/>
          <w:lang w:eastAsia="es-ES"/>
        </w:rPr>
      </w:pPr>
      <w:r w:rsidRPr="000C2ABA">
        <w:rPr>
          <w:rFonts w:ascii="Trebuchet MS" w:eastAsia="Times New Roman" w:hAnsi="Trebuchet MS" w:cs="Times New Roman"/>
          <w:b/>
          <w:bCs/>
          <w:i/>
          <w:iCs/>
          <w:sz w:val="36"/>
          <w:szCs w:val="36"/>
          <w:lang w:eastAsia="es-ES"/>
        </w:rPr>
        <w:t>1. Convocatoria</w:t>
      </w:r>
      <w:r w:rsidR="002C284D">
        <w:rPr>
          <w:rFonts w:ascii="Trebuchet MS" w:eastAsia="Times New Roman" w:hAnsi="Trebuchet MS" w:cs="Times New Roman"/>
          <w:b/>
          <w:bCs/>
          <w:i/>
          <w:iCs/>
          <w:sz w:val="36"/>
          <w:szCs w:val="36"/>
          <w:lang w:eastAsia="es-ES"/>
        </w:rPr>
        <w:t>.</w:t>
      </w:r>
    </w:p>
    <w:p w:rsidR="000C2ABA" w:rsidRPr="000C2ABA" w:rsidRDefault="000C2ABA" w:rsidP="00066D07">
      <w:pPr>
        <w:spacing w:before="100" w:beforeAutospacing="1" w:after="100" w:afterAutospacing="1" w:line="240" w:lineRule="auto"/>
        <w:jc w:val="both"/>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Mejorar vidas a través de los datos es un reto mayor en la región. A través de este llamado, se busca alimentar la discusión en torno a los datos, su actual uso, predicciones, recursos, optimización, procedimientos y transformaciones en la relación entre los ciudadanos y los gobiernos. A modo ilustrativo, el enfoque de los artículos de investigación puede ser:</w:t>
      </w:r>
    </w:p>
    <w:p w:rsidR="000C2ABA" w:rsidRPr="000C2ABA" w:rsidRDefault="000C2ABA" w:rsidP="00066D07">
      <w:pPr>
        <w:numPr>
          <w:ilvl w:val="0"/>
          <w:numId w:val="1"/>
        </w:numPr>
        <w:spacing w:before="100" w:beforeAutospacing="1" w:after="100" w:afterAutospacing="1" w:line="240" w:lineRule="auto"/>
        <w:jc w:val="both"/>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 </w:t>
      </w:r>
      <w:r w:rsidRPr="000C2ABA">
        <w:rPr>
          <w:rFonts w:ascii="Trebuchet MS" w:eastAsia="Times New Roman" w:hAnsi="Trebuchet MS" w:cs="Times New Roman"/>
          <w:b/>
          <w:bCs/>
          <w:sz w:val="24"/>
          <w:szCs w:val="24"/>
          <w:lang w:eastAsia="es-ES"/>
        </w:rPr>
        <w:t>Casos</w:t>
      </w:r>
      <w:r w:rsidRPr="000C2ABA">
        <w:rPr>
          <w:rFonts w:ascii="Trebuchet MS" w:eastAsia="Times New Roman" w:hAnsi="Trebuchet MS" w:cs="Times New Roman"/>
          <w:sz w:val="24"/>
          <w:szCs w:val="24"/>
          <w:lang w:eastAsia="es-ES"/>
        </w:rPr>
        <w:t xml:space="preserve"> de estudio de soluciones implementadas para resolver problemas sociales a través de datos masivos (Big Data) y/o abiertos.</w:t>
      </w:r>
    </w:p>
    <w:p w:rsidR="000C2ABA" w:rsidRPr="000C2ABA" w:rsidRDefault="000C2ABA" w:rsidP="00066D07">
      <w:pPr>
        <w:numPr>
          <w:ilvl w:val="0"/>
          <w:numId w:val="1"/>
        </w:numPr>
        <w:spacing w:before="100" w:beforeAutospacing="1" w:after="100" w:afterAutospacing="1" w:line="240" w:lineRule="auto"/>
        <w:jc w:val="both"/>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 xml:space="preserve"> Innovación en </w:t>
      </w:r>
      <w:r w:rsidRPr="000C2ABA">
        <w:rPr>
          <w:rFonts w:ascii="Trebuchet MS" w:eastAsia="Times New Roman" w:hAnsi="Trebuchet MS" w:cs="Times New Roman"/>
          <w:b/>
          <w:bCs/>
          <w:sz w:val="24"/>
          <w:szCs w:val="24"/>
          <w:lang w:eastAsia="es-ES"/>
        </w:rPr>
        <w:t>modelos de negocio</w:t>
      </w:r>
      <w:r w:rsidRPr="000C2ABA">
        <w:rPr>
          <w:rFonts w:ascii="Trebuchet MS" w:eastAsia="Times New Roman" w:hAnsi="Trebuchet MS" w:cs="Times New Roman"/>
          <w:sz w:val="24"/>
          <w:szCs w:val="24"/>
          <w:lang w:eastAsia="es-ES"/>
        </w:rPr>
        <w:t xml:space="preserve"> basados en el uso de datos masivos y/o abiertos para favorecer la competitividad.</w:t>
      </w:r>
    </w:p>
    <w:p w:rsidR="000C2ABA" w:rsidRPr="000C2ABA" w:rsidRDefault="000C2ABA" w:rsidP="00066D07">
      <w:pPr>
        <w:numPr>
          <w:ilvl w:val="0"/>
          <w:numId w:val="1"/>
        </w:numPr>
        <w:spacing w:before="100" w:beforeAutospacing="1" w:after="100" w:afterAutospacing="1" w:line="240" w:lineRule="auto"/>
        <w:jc w:val="both"/>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 </w:t>
      </w:r>
      <w:r w:rsidRPr="000C2ABA">
        <w:rPr>
          <w:rFonts w:ascii="Trebuchet MS" w:eastAsia="Times New Roman" w:hAnsi="Trebuchet MS" w:cs="Times New Roman"/>
          <w:b/>
          <w:bCs/>
          <w:sz w:val="24"/>
          <w:szCs w:val="24"/>
          <w:lang w:eastAsia="es-ES"/>
        </w:rPr>
        <w:t>Modelos teóricos</w:t>
      </w:r>
      <w:r w:rsidRPr="000C2ABA">
        <w:rPr>
          <w:rFonts w:ascii="Trebuchet MS" w:eastAsia="Times New Roman" w:hAnsi="Trebuchet MS" w:cs="Times New Roman"/>
          <w:sz w:val="24"/>
          <w:szCs w:val="24"/>
          <w:lang w:eastAsia="es-ES"/>
        </w:rPr>
        <w:t xml:space="preserve"> para el estudio de datos masivos y/o abiertos como fenómenos tecnológico que promueve el desarrollo humano.</w:t>
      </w:r>
    </w:p>
    <w:p w:rsidR="000C2ABA" w:rsidRPr="000C2ABA" w:rsidRDefault="000C2ABA" w:rsidP="00066D07">
      <w:pPr>
        <w:numPr>
          <w:ilvl w:val="0"/>
          <w:numId w:val="1"/>
        </w:numPr>
        <w:spacing w:before="100" w:beforeAutospacing="1" w:after="100" w:afterAutospacing="1" w:line="240" w:lineRule="auto"/>
        <w:jc w:val="both"/>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 xml:space="preserve"> Identificación de </w:t>
      </w:r>
      <w:r w:rsidRPr="000C2ABA">
        <w:rPr>
          <w:rFonts w:ascii="Trebuchet MS" w:eastAsia="Times New Roman" w:hAnsi="Trebuchet MS" w:cs="Times New Roman"/>
          <w:b/>
          <w:bCs/>
          <w:sz w:val="24"/>
          <w:szCs w:val="24"/>
          <w:lang w:eastAsia="es-ES"/>
        </w:rPr>
        <w:t>problemas y posibles soluciones</w:t>
      </w:r>
      <w:r w:rsidRPr="000C2ABA">
        <w:rPr>
          <w:rFonts w:ascii="Trebuchet MS" w:eastAsia="Times New Roman" w:hAnsi="Trebuchet MS" w:cs="Times New Roman"/>
          <w:sz w:val="24"/>
          <w:szCs w:val="24"/>
          <w:lang w:eastAsia="es-ES"/>
        </w:rPr>
        <w:t xml:space="preserve"> en el uso de datos masivos y abiertos para responder a los retos de América latina y el Caribe.</w:t>
      </w:r>
    </w:p>
    <w:p w:rsidR="000C2ABA" w:rsidRPr="000C2ABA" w:rsidRDefault="000C2ABA" w:rsidP="00066D07">
      <w:pPr>
        <w:numPr>
          <w:ilvl w:val="0"/>
          <w:numId w:val="1"/>
        </w:numPr>
        <w:spacing w:before="100" w:beforeAutospacing="1" w:after="100" w:afterAutospacing="1" w:line="240" w:lineRule="auto"/>
        <w:jc w:val="both"/>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Periodismo de datos sobre temáticas relacionadas con el desarrollo de América Latina y el Caribe.</w:t>
      </w:r>
    </w:p>
    <w:p w:rsidR="000C2ABA" w:rsidRDefault="000C2ABA" w:rsidP="00066D07">
      <w:pPr>
        <w:spacing w:before="100" w:beforeAutospacing="1" w:after="100" w:afterAutospacing="1" w:line="240" w:lineRule="auto"/>
        <w:jc w:val="both"/>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Los artículos podrán ser presentados a título individual o en equipo.</w:t>
      </w:r>
    </w:p>
    <w:p w:rsidR="00066D07" w:rsidRDefault="00066D07" w:rsidP="000C2ABA">
      <w:pPr>
        <w:spacing w:before="100" w:beforeAutospacing="1" w:after="100" w:afterAutospacing="1" w:line="240" w:lineRule="auto"/>
        <w:rPr>
          <w:rFonts w:ascii="Trebuchet MS" w:eastAsia="Times New Roman" w:hAnsi="Trebuchet MS" w:cs="Times New Roman"/>
          <w:sz w:val="24"/>
          <w:szCs w:val="24"/>
          <w:lang w:eastAsia="es-ES"/>
        </w:rPr>
      </w:pPr>
    </w:p>
    <w:p w:rsidR="00066D07" w:rsidRPr="000C2ABA" w:rsidRDefault="00066D07" w:rsidP="000C2ABA">
      <w:pPr>
        <w:spacing w:before="100" w:beforeAutospacing="1" w:after="100" w:afterAutospacing="1" w:line="240" w:lineRule="auto"/>
        <w:rPr>
          <w:rFonts w:ascii="Trebuchet MS" w:eastAsia="Times New Roman" w:hAnsi="Trebuchet MS" w:cs="Times New Roman"/>
          <w:sz w:val="24"/>
          <w:szCs w:val="24"/>
          <w:lang w:eastAsia="es-ES"/>
        </w:rPr>
      </w:pPr>
    </w:p>
    <w:p w:rsidR="000C2ABA" w:rsidRPr="000C2ABA" w:rsidRDefault="000C2ABA" w:rsidP="000C2ABA">
      <w:pPr>
        <w:spacing w:before="100" w:beforeAutospacing="1" w:after="100" w:afterAutospacing="1" w:line="240" w:lineRule="auto"/>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 xml:space="preserve">Los artículos podrán ser presentados en </w:t>
      </w:r>
      <w:proofErr w:type="gramStart"/>
      <w:r w:rsidRPr="000C2ABA">
        <w:rPr>
          <w:rFonts w:ascii="Trebuchet MS" w:eastAsia="Times New Roman" w:hAnsi="Trebuchet MS" w:cs="Times New Roman"/>
          <w:sz w:val="24"/>
          <w:szCs w:val="24"/>
          <w:lang w:eastAsia="es-ES"/>
        </w:rPr>
        <w:t>Español</w:t>
      </w:r>
      <w:proofErr w:type="gramEnd"/>
      <w:r w:rsidRPr="000C2ABA">
        <w:rPr>
          <w:rFonts w:ascii="Trebuchet MS" w:eastAsia="Times New Roman" w:hAnsi="Trebuchet MS" w:cs="Times New Roman"/>
          <w:sz w:val="24"/>
          <w:szCs w:val="24"/>
          <w:lang w:eastAsia="es-ES"/>
        </w:rPr>
        <w:t>, Inglés o Portugués</w:t>
      </w:r>
      <w:r w:rsidR="00BC3CA8">
        <w:rPr>
          <w:rFonts w:ascii="Trebuchet MS" w:eastAsia="Times New Roman" w:hAnsi="Trebuchet MS" w:cs="Times New Roman"/>
          <w:sz w:val="24"/>
          <w:szCs w:val="24"/>
          <w:lang w:eastAsia="es-ES"/>
        </w:rPr>
        <w:t>.</w:t>
      </w:r>
    </w:p>
    <w:p w:rsidR="000C2ABA" w:rsidRPr="000C2ABA" w:rsidRDefault="000C2ABA" w:rsidP="000C2ABA">
      <w:pPr>
        <w:spacing w:before="100" w:beforeAutospacing="1" w:after="100" w:afterAutospacing="1" w:line="240" w:lineRule="auto"/>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El llamado invita, pero no limita, a explorar los siguientes temas:</w:t>
      </w:r>
    </w:p>
    <w:p w:rsidR="000C2ABA" w:rsidRPr="000C2ABA" w:rsidRDefault="000C2ABA" w:rsidP="000C2ABA">
      <w:pPr>
        <w:numPr>
          <w:ilvl w:val="0"/>
          <w:numId w:val="2"/>
        </w:numPr>
        <w:spacing w:before="100" w:beforeAutospacing="1" w:after="100" w:afterAutospacing="1" w:line="240" w:lineRule="auto"/>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Educación</w:t>
      </w:r>
    </w:p>
    <w:p w:rsidR="000C2ABA" w:rsidRPr="000C2ABA" w:rsidRDefault="000C2ABA" w:rsidP="000C2ABA">
      <w:pPr>
        <w:numPr>
          <w:ilvl w:val="0"/>
          <w:numId w:val="2"/>
        </w:numPr>
        <w:spacing w:before="100" w:beforeAutospacing="1" w:after="100" w:afterAutospacing="1" w:line="240" w:lineRule="auto"/>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Transporte</w:t>
      </w:r>
    </w:p>
    <w:p w:rsidR="000C2ABA" w:rsidRPr="000C2ABA" w:rsidRDefault="000C2ABA" w:rsidP="000C2ABA">
      <w:pPr>
        <w:numPr>
          <w:ilvl w:val="0"/>
          <w:numId w:val="2"/>
        </w:numPr>
        <w:spacing w:before="100" w:beforeAutospacing="1" w:after="100" w:afterAutospacing="1" w:line="240" w:lineRule="auto"/>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Salud</w:t>
      </w:r>
    </w:p>
    <w:p w:rsidR="000C2ABA" w:rsidRPr="000C2ABA" w:rsidRDefault="000C2ABA" w:rsidP="000C2ABA">
      <w:pPr>
        <w:numPr>
          <w:ilvl w:val="0"/>
          <w:numId w:val="2"/>
        </w:numPr>
        <w:spacing w:before="100" w:beforeAutospacing="1" w:after="100" w:afterAutospacing="1" w:line="240" w:lineRule="auto"/>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Seguridad ciudadana</w:t>
      </w:r>
    </w:p>
    <w:p w:rsidR="000C2ABA" w:rsidRPr="000C2ABA" w:rsidRDefault="000C2ABA" w:rsidP="000C2ABA">
      <w:pPr>
        <w:numPr>
          <w:ilvl w:val="0"/>
          <w:numId w:val="2"/>
        </w:numPr>
        <w:spacing w:before="100" w:beforeAutospacing="1" w:after="100" w:afterAutospacing="1" w:line="240" w:lineRule="auto"/>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Desarrollo comunitario</w:t>
      </w:r>
    </w:p>
    <w:p w:rsidR="000C2ABA" w:rsidRPr="000C2ABA" w:rsidRDefault="000C2ABA" w:rsidP="000C2ABA">
      <w:pPr>
        <w:numPr>
          <w:ilvl w:val="0"/>
          <w:numId w:val="2"/>
        </w:numPr>
        <w:spacing w:before="100" w:beforeAutospacing="1" w:after="100" w:afterAutospacing="1" w:line="240" w:lineRule="auto"/>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Desarrollo urbano</w:t>
      </w:r>
    </w:p>
    <w:p w:rsidR="000C2ABA" w:rsidRPr="000C2ABA" w:rsidRDefault="000C2ABA" w:rsidP="000C2ABA">
      <w:pPr>
        <w:numPr>
          <w:ilvl w:val="0"/>
          <w:numId w:val="2"/>
        </w:numPr>
        <w:spacing w:before="100" w:beforeAutospacing="1" w:after="100" w:afterAutospacing="1" w:line="240" w:lineRule="auto"/>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Inclusión social</w:t>
      </w:r>
    </w:p>
    <w:p w:rsidR="000C2ABA" w:rsidRPr="000C2ABA" w:rsidRDefault="000C2ABA" w:rsidP="000C2ABA">
      <w:pPr>
        <w:numPr>
          <w:ilvl w:val="0"/>
          <w:numId w:val="2"/>
        </w:numPr>
        <w:spacing w:before="100" w:beforeAutospacing="1" w:after="100" w:afterAutospacing="1" w:line="240" w:lineRule="auto"/>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Equidad</w:t>
      </w:r>
    </w:p>
    <w:p w:rsidR="000C2ABA" w:rsidRPr="000C2ABA" w:rsidRDefault="000C2ABA" w:rsidP="000C2ABA">
      <w:pPr>
        <w:numPr>
          <w:ilvl w:val="0"/>
          <w:numId w:val="2"/>
        </w:numPr>
        <w:spacing w:before="100" w:beforeAutospacing="1" w:after="100" w:afterAutospacing="1" w:line="240" w:lineRule="auto"/>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Competitividad</w:t>
      </w:r>
    </w:p>
    <w:p w:rsidR="000C2ABA" w:rsidRPr="000C2ABA" w:rsidRDefault="000C2ABA" w:rsidP="000C2ABA">
      <w:pPr>
        <w:numPr>
          <w:ilvl w:val="0"/>
          <w:numId w:val="2"/>
        </w:numPr>
        <w:spacing w:before="100" w:beforeAutospacing="1" w:after="100" w:afterAutospacing="1" w:line="240" w:lineRule="auto"/>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Registros civiles – Identificación</w:t>
      </w:r>
    </w:p>
    <w:p w:rsidR="000C2ABA" w:rsidRPr="000C2ABA" w:rsidRDefault="000C2ABA" w:rsidP="000C2ABA">
      <w:pPr>
        <w:numPr>
          <w:ilvl w:val="0"/>
          <w:numId w:val="2"/>
        </w:numPr>
        <w:spacing w:before="100" w:beforeAutospacing="1" w:after="100" w:afterAutospacing="1" w:line="240" w:lineRule="auto"/>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Internet de las cosas</w:t>
      </w:r>
    </w:p>
    <w:p w:rsidR="000C2ABA" w:rsidRPr="000C2ABA" w:rsidRDefault="000C2ABA" w:rsidP="000C2ABA">
      <w:pPr>
        <w:numPr>
          <w:ilvl w:val="0"/>
          <w:numId w:val="2"/>
        </w:numPr>
        <w:spacing w:before="100" w:beforeAutospacing="1" w:after="100" w:afterAutospacing="1" w:line="240" w:lineRule="auto"/>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Pobreza</w:t>
      </w:r>
    </w:p>
    <w:p w:rsidR="000C2ABA" w:rsidRPr="000C2ABA" w:rsidRDefault="000C2ABA" w:rsidP="000C2ABA">
      <w:pPr>
        <w:numPr>
          <w:ilvl w:val="0"/>
          <w:numId w:val="2"/>
        </w:numPr>
        <w:spacing w:before="100" w:beforeAutospacing="1" w:after="100" w:afterAutospacing="1" w:line="240" w:lineRule="auto"/>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Servicios públicos</w:t>
      </w:r>
    </w:p>
    <w:p w:rsidR="000C2ABA" w:rsidRPr="000C2ABA" w:rsidRDefault="000C2ABA" w:rsidP="000C2ABA">
      <w:pPr>
        <w:spacing w:before="100" w:beforeAutospacing="1" w:after="100" w:afterAutospacing="1" w:line="240" w:lineRule="auto"/>
        <w:outlineLvl w:val="1"/>
        <w:rPr>
          <w:rFonts w:ascii="Trebuchet MS" w:eastAsia="Times New Roman" w:hAnsi="Trebuchet MS" w:cs="Times New Roman"/>
          <w:b/>
          <w:bCs/>
          <w:sz w:val="36"/>
          <w:szCs w:val="36"/>
          <w:lang w:eastAsia="es-ES"/>
        </w:rPr>
      </w:pPr>
      <w:r w:rsidRPr="000C2ABA">
        <w:rPr>
          <w:rFonts w:ascii="Trebuchet MS" w:eastAsia="Times New Roman" w:hAnsi="Trebuchet MS" w:cs="Times New Roman"/>
          <w:b/>
          <w:bCs/>
          <w:i/>
          <w:iCs/>
          <w:sz w:val="36"/>
          <w:szCs w:val="36"/>
          <w:lang w:eastAsia="es-ES"/>
        </w:rPr>
        <w:t>2. Instrucciones para la presentación de artículos:</w:t>
      </w:r>
    </w:p>
    <w:p w:rsidR="000C2ABA" w:rsidRPr="000C2ABA" w:rsidRDefault="000C2ABA" w:rsidP="000C2ABA">
      <w:pPr>
        <w:numPr>
          <w:ilvl w:val="0"/>
          <w:numId w:val="3"/>
        </w:numPr>
        <w:spacing w:before="100" w:beforeAutospacing="1" w:after="100" w:afterAutospacing="1" w:line="240" w:lineRule="auto"/>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Extensión: Máximo 3.000 palabras</w:t>
      </w:r>
    </w:p>
    <w:p w:rsidR="000C2ABA" w:rsidRPr="000C2ABA" w:rsidRDefault="000C2ABA" w:rsidP="000C2ABA">
      <w:pPr>
        <w:numPr>
          <w:ilvl w:val="0"/>
          <w:numId w:val="3"/>
        </w:numPr>
        <w:spacing w:before="100" w:beforeAutospacing="1" w:after="100" w:afterAutospacing="1" w:line="240" w:lineRule="auto"/>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Inclui</w:t>
      </w:r>
      <w:r w:rsidR="00066D07">
        <w:rPr>
          <w:rFonts w:ascii="Trebuchet MS" w:eastAsia="Times New Roman" w:hAnsi="Trebuchet MS" w:cs="Times New Roman"/>
          <w:sz w:val="24"/>
          <w:szCs w:val="24"/>
          <w:lang w:eastAsia="es-ES"/>
        </w:rPr>
        <w:t>r resu</w:t>
      </w:r>
      <w:r w:rsidRPr="000C2ABA">
        <w:rPr>
          <w:rFonts w:ascii="Trebuchet MS" w:eastAsia="Times New Roman" w:hAnsi="Trebuchet MS" w:cs="Times New Roman"/>
          <w:sz w:val="24"/>
          <w:szCs w:val="24"/>
          <w:lang w:eastAsia="es-ES"/>
        </w:rPr>
        <w:t>men: Máximo 200 palabras</w:t>
      </w:r>
    </w:p>
    <w:p w:rsidR="000C2ABA" w:rsidRPr="000C2ABA" w:rsidRDefault="000C2ABA" w:rsidP="000C2ABA">
      <w:pPr>
        <w:numPr>
          <w:ilvl w:val="0"/>
          <w:numId w:val="3"/>
        </w:numPr>
        <w:spacing w:before="100" w:beforeAutospacing="1" w:after="100" w:afterAutospacing="1" w:line="240" w:lineRule="auto"/>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Formato: Descargue las normas de presentación de los artículos. (link)</w:t>
      </w:r>
    </w:p>
    <w:p w:rsidR="000C2ABA" w:rsidRPr="000C2ABA" w:rsidRDefault="000C2ABA" w:rsidP="000C2ABA">
      <w:pPr>
        <w:numPr>
          <w:ilvl w:val="0"/>
          <w:numId w:val="3"/>
        </w:numPr>
        <w:spacing w:before="100" w:beforeAutospacing="1" w:after="100" w:afterAutospacing="1" w:line="240" w:lineRule="auto"/>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El artículo puede haber sido publicado previamente en otra convocatoria o publicación, es preciso adjuntar referencias al mismo.</w:t>
      </w:r>
    </w:p>
    <w:p w:rsidR="000C2ABA" w:rsidRPr="000C2ABA" w:rsidRDefault="000C2ABA" w:rsidP="000C2ABA">
      <w:pPr>
        <w:numPr>
          <w:ilvl w:val="0"/>
          <w:numId w:val="3"/>
        </w:numPr>
        <w:spacing w:before="100" w:beforeAutospacing="1" w:after="100" w:afterAutospacing="1" w:line="240" w:lineRule="auto"/>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El plagio no es aceptado.</w:t>
      </w:r>
    </w:p>
    <w:p w:rsidR="000C2ABA" w:rsidRPr="000C2ABA" w:rsidRDefault="000C2ABA" w:rsidP="000C2ABA">
      <w:pPr>
        <w:numPr>
          <w:ilvl w:val="0"/>
          <w:numId w:val="3"/>
        </w:numPr>
        <w:spacing w:before="100" w:beforeAutospacing="1" w:after="100" w:afterAutospacing="1" w:line="240" w:lineRule="auto"/>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 xml:space="preserve">El artículo debe ser presentado a través de la plataforma </w:t>
      </w:r>
      <w:hyperlink w:tgtFrame="_blank" w:tooltip="YoGobierno" w:history="1">
        <w:r w:rsidRPr="000C2ABA">
          <w:rPr>
            <w:rFonts w:ascii="Trebuchet MS" w:eastAsia="Times New Roman" w:hAnsi="Trebuchet MS" w:cs="Times New Roman"/>
            <w:color w:val="0000FF"/>
            <w:sz w:val="24"/>
            <w:szCs w:val="24"/>
            <w:u w:val="single"/>
            <w:lang w:eastAsia="es-ES"/>
          </w:rPr>
          <w:t>YoGobierno.org</w:t>
        </w:r>
      </w:hyperlink>
      <w:r w:rsidRPr="000C2ABA">
        <w:rPr>
          <w:rFonts w:ascii="Trebuchet MS" w:eastAsia="Times New Roman" w:hAnsi="Trebuchet MS" w:cs="Times New Roman"/>
          <w:sz w:val="24"/>
          <w:szCs w:val="24"/>
          <w:lang w:eastAsia="es-ES"/>
        </w:rPr>
        <w:t xml:space="preserve"> o</w:t>
      </w:r>
      <w:hyperlink r:id="rId8" w:tgtFrame="_blank" w:tooltip="GobApp" w:history="1">
        <w:r w:rsidRPr="000C2ABA">
          <w:rPr>
            <w:rFonts w:ascii="Trebuchet MS" w:eastAsia="Times New Roman" w:hAnsi="Trebuchet MS" w:cs="Times New Roman"/>
            <w:color w:val="0000FF"/>
            <w:sz w:val="24"/>
            <w:szCs w:val="24"/>
            <w:u w:val="single"/>
            <w:lang w:eastAsia="es-ES"/>
          </w:rPr>
          <w:t xml:space="preserve"> GobAPP.com</w:t>
        </w:r>
      </w:hyperlink>
      <w:r w:rsidRPr="000C2ABA">
        <w:rPr>
          <w:rFonts w:ascii="Trebuchet MS" w:eastAsia="Times New Roman" w:hAnsi="Trebuchet MS" w:cs="Times New Roman"/>
          <w:sz w:val="24"/>
          <w:szCs w:val="24"/>
          <w:lang w:eastAsia="es-ES"/>
        </w:rPr>
        <w:t xml:space="preserve"> en la sección: </w:t>
      </w:r>
      <w:r w:rsidRPr="000C2ABA">
        <w:rPr>
          <w:rFonts w:ascii="Trebuchet MS" w:eastAsia="Times New Roman" w:hAnsi="Trebuchet MS" w:cs="Times New Roman"/>
          <w:b/>
          <w:bCs/>
          <w:sz w:val="24"/>
          <w:szCs w:val="24"/>
          <w:lang w:eastAsia="es-ES"/>
        </w:rPr>
        <w:t>Nuevos debates: “Datos para el desarrollo</w:t>
      </w:r>
      <w:r w:rsidRPr="000C2ABA">
        <w:rPr>
          <w:rFonts w:ascii="Trebuchet MS" w:eastAsia="Times New Roman" w:hAnsi="Trebuchet MS" w:cs="Times New Roman"/>
          <w:sz w:val="24"/>
          <w:szCs w:val="24"/>
          <w:lang w:eastAsia="es-ES"/>
        </w:rPr>
        <w:t>”.</w:t>
      </w:r>
    </w:p>
    <w:p w:rsidR="000C2ABA" w:rsidRPr="000C2ABA" w:rsidRDefault="000C2ABA" w:rsidP="000C2ABA">
      <w:pPr>
        <w:spacing w:before="100" w:beforeAutospacing="1" w:after="100" w:afterAutospacing="1" w:line="240" w:lineRule="auto"/>
        <w:outlineLvl w:val="1"/>
        <w:rPr>
          <w:rFonts w:ascii="Trebuchet MS" w:eastAsia="Times New Roman" w:hAnsi="Trebuchet MS" w:cs="Times New Roman"/>
          <w:b/>
          <w:bCs/>
          <w:sz w:val="36"/>
          <w:szCs w:val="36"/>
          <w:lang w:eastAsia="es-ES"/>
        </w:rPr>
      </w:pPr>
      <w:r w:rsidRPr="000C2ABA">
        <w:rPr>
          <w:rFonts w:ascii="Trebuchet MS" w:eastAsia="Times New Roman" w:hAnsi="Trebuchet MS" w:cs="Times New Roman"/>
          <w:b/>
          <w:bCs/>
          <w:i/>
          <w:iCs/>
          <w:sz w:val="36"/>
          <w:szCs w:val="36"/>
          <w:lang w:eastAsia="es-ES"/>
        </w:rPr>
        <w:t>3. Selección ganadores:</w:t>
      </w:r>
    </w:p>
    <w:p w:rsidR="000C2ABA" w:rsidRPr="000C2ABA" w:rsidRDefault="000C2ABA" w:rsidP="004C1DC1">
      <w:pPr>
        <w:spacing w:before="100" w:beforeAutospacing="1" w:after="100" w:afterAutospacing="1" w:line="240" w:lineRule="auto"/>
        <w:jc w:val="both"/>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Un equipo de tres (3) especialistas del Banco Interamericano de Desarrollo (BID) y cinco (5) expertos externos invitados como miembros del jurado, elegirán a los tres (3) artículos de investigación que mayormente puedan contribuir a la discusión sobre Datos abiertos y Big Data para el desarrollo de América Latina y el Caribe.</w:t>
      </w:r>
    </w:p>
    <w:p w:rsidR="000C2ABA" w:rsidRPr="000C2ABA" w:rsidRDefault="000C2ABA" w:rsidP="004C1DC1">
      <w:pPr>
        <w:spacing w:before="100" w:beforeAutospacing="1" w:after="100" w:afterAutospacing="1" w:line="240" w:lineRule="auto"/>
        <w:jc w:val="both"/>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u w:val="single"/>
          <w:lang w:eastAsia="es-ES"/>
        </w:rPr>
        <w:t>1er lugar</w:t>
      </w:r>
      <w:r w:rsidRPr="000C2ABA">
        <w:rPr>
          <w:rFonts w:ascii="Trebuchet MS" w:eastAsia="Times New Roman" w:hAnsi="Trebuchet MS" w:cs="Times New Roman"/>
          <w:sz w:val="24"/>
          <w:szCs w:val="24"/>
          <w:lang w:eastAsia="es-ES"/>
        </w:rPr>
        <w:t>:</w:t>
      </w:r>
    </w:p>
    <w:p w:rsidR="000C2ABA" w:rsidRPr="000C2ABA" w:rsidRDefault="000C2ABA" w:rsidP="004C1DC1">
      <w:pPr>
        <w:spacing w:before="100" w:beforeAutospacing="1" w:after="100" w:afterAutospacing="1" w:line="240" w:lineRule="auto"/>
        <w:jc w:val="both"/>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El autor(a) o uno de los autores(as) del artículo será invitado a la Sede Central del BID en Washington DC (una semana, con gastos aéreos y estadía incluidos) a conocer el BID y tendrá la oportunidad de analizar con los especialistas la viabilidad de la iniciativa que resulte del artículo ganador.</w:t>
      </w:r>
    </w:p>
    <w:p w:rsidR="000C2ABA" w:rsidRPr="000C2ABA" w:rsidRDefault="000C2ABA" w:rsidP="004C1DC1">
      <w:pPr>
        <w:spacing w:before="100" w:beforeAutospacing="1" w:after="100" w:afterAutospacing="1" w:line="240" w:lineRule="auto"/>
        <w:jc w:val="both"/>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2.500 USD</w:t>
      </w:r>
    </w:p>
    <w:p w:rsidR="000C2ABA" w:rsidRDefault="000C2ABA" w:rsidP="004C1DC1">
      <w:pPr>
        <w:spacing w:before="100" w:beforeAutospacing="1" w:after="100" w:afterAutospacing="1" w:line="240" w:lineRule="auto"/>
        <w:jc w:val="both"/>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Publicación del artículo en las plataformas digitales del BID y comunicados.</w:t>
      </w:r>
    </w:p>
    <w:p w:rsidR="00066D07" w:rsidRPr="000C2ABA" w:rsidRDefault="00066D07" w:rsidP="000C2ABA">
      <w:pPr>
        <w:spacing w:before="100" w:beforeAutospacing="1" w:after="100" w:afterAutospacing="1" w:line="240" w:lineRule="auto"/>
        <w:rPr>
          <w:rFonts w:ascii="Trebuchet MS" w:eastAsia="Times New Roman" w:hAnsi="Trebuchet MS" w:cs="Times New Roman"/>
          <w:sz w:val="24"/>
          <w:szCs w:val="24"/>
          <w:lang w:eastAsia="es-ES"/>
        </w:rPr>
      </w:pPr>
    </w:p>
    <w:p w:rsidR="00066D07" w:rsidRDefault="00066D07" w:rsidP="000C2ABA">
      <w:pPr>
        <w:spacing w:before="100" w:beforeAutospacing="1" w:after="100" w:afterAutospacing="1" w:line="240" w:lineRule="auto"/>
        <w:rPr>
          <w:rFonts w:ascii="Trebuchet MS" w:eastAsia="Times New Roman" w:hAnsi="Trebuchet MS" w:cs="Times New Roman"/>
          <w:sz w:val="24"/>
          <w:szCs w:val="24"/>
          <w:u w:val="single"/>
          <w:lang w:eastAsia="es-ES"/>
        </w:rPr>
      </w:pPr>
    </w:p>
    <w:p w:rsidR="000C2ABA" w:rsidRPr="000C2ABA" w:rsidRDefault="000C2ABA" w:rsidP="000C2ABA">
      <w:pPr>
        <w:spacing w:before="100" w:beforeAutospacing="1" w:after="100" w:afterAutospacing="1" w:line="240" w:lineRule="auto"/>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u w:val="single"/>
          <w:lang w:eastAsia="es-ES"/>
        </w:rPr>
        <w:t>2do lugar</w:t>
      </w:r>
      <w:r w:rsidRPr="000C2ABA">
        <w:rPr>
          <w:rFonts w:ascii="Trebuchet MS" w:eastAsia="Times New Roman" w:hAnsi="Trebuchet MS" w:cs="Times New Roman"/>
          <w:sz w:val="24"/>
          <w:szCs w:val="24"/>
          <w:lang w:eastAsia="es-ES"/>
        </w:rPr>
        <w:t>:</w:t>
      </w:r>
    </w:p>
    <w:p w:rsidR="000C2ABA" w:rsidRPr="000C2ABA" w:rsidRDefault="000C2ABA" w:rsidP="000C2ABA">
      <w:pPr>
        <w:spacing w:before="100" w:beforeAutospacing="1" w:after="100" w:afterAutospacing="1" w:line="240" w:lineRule="auto"/>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1000 USD</w:t>
      </w:r>
    </w:p>
    <w:p w:rsidR="000C2ABA" w:rsidRPr="000C2ABA" w:rsidRDefault="000C2ABA" w:rsidP="000C2ABA">
      <w:pPr>
        <w:spacing w:before="100" w:beforeAutospacing="1" w:after="100" w:afterAutospacing="1" w:line="240" w:lineRule="auto"/>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Publicación del artículo en plataformas digitales del BID y comunicados.</w:t>
      </w:r>
    </w:p>
    <w:p w:rsidR="000C2ABA" w:rsidRPr="000C2ABA" w:rsidRDefault="000C2ABA" w:rsidP="000C2ABA">
      <w:pPr>
        <w:spacing w:before="100" w:beforeAutospacing="1" w:after="100" w:afterAutospacing="1" w:line="240" w:lineRule="auto"/>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u w:val="single"/>
          <w:lang w:eastAsia="es-ES"/>
        </w:rPr>
        <w:t>3er lugar</w:t>
      </w:r>
      <w:r w:rsidRPr="000C2ABA">
        <w:rPr>
          <w:rFonts w:ascii="Trebuchet MS" w:eastAsia="Times New Roman" w:hAnsi="Trebuchet MS" w:cs="Times New Roman"/>
          <w:sz w:val="24"/>
          <w:szCs w:val="24"/>
          <w:lang w:eastAsia="es-ES"/>
        </w:rPr>
        <w:t>:</w:t>
      </w:r>
    </w:p>
    <w:p w:rsidR="000C2ABA" w:rsidRPr="000C2ABA" w:rsidRDefault="000C2ABA" w:rsidP="000C2ABA">
      <w:pPr>
        <w:spacing w:before="100" w:beforeAutospacing="1" w:after="100" w:afterAutospacing="1" w:line="240" w:lineRule="auto"/>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1000 USD</w:t>
      </w:r>
    </w:p>
    <w:p w:rsidR="000C2ABA" w:rsidRPr="000C2ABA" w:rsidRDefault="000C2ABA" w:rsidP="000C2ABA">
      <w:pPr>
        <w:spacing w:before="100" w:beforeAutospacing="1" w:after="100" w:afterAutospacing="1" w:line="240" w:lineRule="auto"/>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Publicación del artículo en plataformas digitales del BID y comunicados.</w:t>
      </w:r>
    </w:p>
    <w:p w:rsidR="000C2ABA" w:rsidRPr="000C2ABA" w:rsidRDefault="00066D07" w:rsidP="000C2ABA">
      <w:pPr>
        <w:spacing w:before="100" w:beforeAutospacing="1" w:after="100" w:afterAutospacing="1" w:line="240" w:lineRule="auto"/>
        <w:outlineLvl w:val="1"/>
        <w:rPr>
          <w:rFonts w:ascii="Trebuchet MS" w:eastAsia="Times New Roman" w:hAnsi="Trebuchet MS" w:cs="Times New Roman"/>
          <w:b/>
          <w:bCs/>
          <w:sz w:val="36"/>
          <w:szCs w:val="36"/>
          <w:lang w:eastAsia="es-ES"/>
        </w:rPr>
      </w:pPr>
      <w:r>
        <w:rPr>
          <w:rFonts w:ascii="Trebuchet MS" w:eastAsia="Times New Roman" w:hAnsi="Trebuchet MS" w:cs="Times New Roman"/>
          <w:b/>
          <w:bCs/>
          <w:i/>
          <w:iCs/>
          <w:sz w:val="36"/>
          <w:szCs w:val="36"/>
          <w:lang w:eastAsia="es-ES"/>
        </w:rPr>
        <w:t>4. Cro</w:t>
      </w:r>
      <w:r w:rsidR="000C2ABA" w:rsidRPr="000C2ABA">
        <w:rPr>
          <w:rFonts w:ascii="Trebuchet MS" w:eastAsia="Times New Roman" w:hAnsi="Trebuchet MS" w:cs="Times New Roman"/>
          <w:b/>
          <w:bCs/>
          <w:i/>
          <w:iCs/>
          <w:sz w:val="36"/>
          <w:szCs w:val="36"/>
          <w:lang w:eastAsia="es-ES"/>
        </w:rPr>
        <w:t>nograma</w:t>
      </w:r>
      <w:r>
        <w:rPr>
          <w:rFonts w:ascii="Trebuchet MS" w:eastAsia="Times New Roman" w:hAnsi="Trebuchet MS" w:cs="Times New Roman"/>
          <w:b/>
          <w:bCs/>
          <w:i/>
          <w:iCs/>
          <w:sz w:val="36"/>
          <w:szCs w:val="36"/>
          <w:lang w:eastAsia="es-ES"/>
        </w:rPr>
        <w:t>.</w:t>
      </w:r>
    </w:p>
    <w:p w:rsidR="000C2ABA" w:rsidRPr="000C2ABA" w:rsidRDefault="000C2ABA" w:rsidP="000C2ABA">
      <w:pPr>
        <w:spacing w:before="100" w:beforeAutospacing="1" w:after="100" w:afterAutospacing="1" w:line="240" w:lineRule="auto"/>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Recepción de artículos: del 15 de octubre al 15 de enero de 2016.</w:t>
      </w:r>
    </w:p>
    <w:p w:rsidR="000C2ABA" w:rsidRPr="000C2ABA" w:rsidRDefault="000C2ABA" w:rsidP="000C2ABA">
      <w:pPr>
        <w:spacing w:before="100" w:beforeAutospacing="1" w:after="100" w:afterAutospacing="1" w:line="240" w:lineRule="auto"/>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Publicación ganadores: 15 de febrero de 2016.</w:t>
      </w:r>
    </w:p>
    <w:p w:rsidR="000C2ABA" w:rsidRPr="000C2ABA" w:rsidRDefault="000C2ABA" w:rsidP="000C2ABA">
      <w:pPr>
        <w:spacing w:before="100" w:beforeAutospacing="1" w:after="100" w:afterAutospacing="1" w:line="240" w:lineRule="auto"/>
        <w:outlineLvl w:val="1"/>
        <w:rPr>
          <w:rFonts w:ascii="Trebuchet MS" w:eastAsia="Times New Roman" w:hAnsi="Trebuchet MS" w:cs="Times New Roman"/>
          <w:b/>
          <w:bCs/>
          <w:sz w:val="36"/>
          <w:szCs w:val="36"/>
          <w:lang w:eastAsia="es-ES"/>
        </w:rPr>
      </w:pPr>
      <w:r w:rsidRPr="000C2ABA">
        <w:rPr>
          <w:rFonts w:ascii="Trebuchet MS" w:eastAsia="Times New Roman" w:hAnsi="Trebuchet MS" w:cs="Times New Roman"/>
          <w:b/>
          <w:bCs/>
          <w:i/>
          <w:iCs/>
          <w:sz w:val="36"/>
          <w:szCs w:val="36"/>
          <w:lang w:eastAsia="es-ES"/>
        </w:rPr>
        <w:t>5. Contacto:</w:t>
      </w:r>
    </w:p>
    <w:p w:rsidR="000C2ABA" w:rsidRPr="000C2ABA" w:rsidRDefault="000C2ABA" w:rsidP="000C2ABA">
      <w:pPr>
        <w:spacing w:before="100" w:beforeAutospacing="1" w:after="100" w:afterAutospacing="1" w:line="240" w:lineRule="auto"/>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 xml:space="preserve">Yadira </w:t>
      </w:r>
      <w:proofErr w:type="spellStart"/>
      <w:r w:rsidRPr="000C2ABA">
        <w:rPr>
          <w:rFonts w:ascii="Trebuchet MS" w:eastAsia="Times New Roman" w:hAnsi="Trebuchet MS" w:cs="Times New Roman"/>
          <w:sz w:val="24"/>
          <w:szCs w:val="24"/>
          <w:lang w:eastAsia="es-ES"/>
        </w:rPr>
        <w:t>Rodriguez</w:t>
      </w:r>
      <w:proofErr w:type="spellEnd"/>
      <w:r w:rsidRPr="000C2ABA">
        <w:rPr>
          <w:rFonts w:ascii="Trebuchet MS" w:eastAsia="Times New Roman" w:hAnsi="Trebuchet MS" w:cs="Times New Roman"/>
          <w:sz w:val="24"/>
          <w:szCs w:val="24"/>
          <w:lang w:eastAsia="es-ES"/>
        </w:rPr>
        <w:t xml:space="preserve"> Murcia, yadirar@iadb.org</w:t>
      </w:r>
    </w:p>
    <w:p w:rsidR="000C2ABA" w:rsidRPr="000C2ABA" w:rsidRDefault="000C2ABA" w:rsidP="000C2ABA">
      <w:pPr>
        <w:spacing w:before="100" w:beforeAutospacing="1" w:after="100" w:afterAutospacing="1" w:line="240" w:lineRule="auto"/>
        <w:outlineLvl w:val="1"/>
        <w:rPr>
          <w:rFonts w:ascii="Trebuchet MS" w:eastAsia="Times New Roman" w:hAnsi="Trebuchet MS" w:cs="Times New Roman"/>
          <w:b/>
          <w:bCs/>
          <w:sz w:val="36"/>
          <w:szCs w:val="36"/>
          <w:lang w:eastAsia="es-ES"/>
        </w:rPr>
      </w:pPr>
      <w:r w:rsidRPr="000C2ABA">
        <w:rPr>
          <w:rFonts w:ascii="Trebuchet MS" w:eastAsia="Times New Roman" w:hAnsi="Trebuchet MS" w:cs="Times New Roman"/>
          <w:b/>
          <w:bCs/>
          <w:i/>
          <w:iCs/>
          <w:sz w:val="36"/>
          <w:szCs w:val="36"/>
          <w:lang w:eastAsia="es-ES"/>
        </w:rPr>
        <w:t>6. Normas de presentación de artículos</w:t>
      </w:r>
      <w:r w:rsidR="00066D07">
        <w:rPr>
          <w:rFonts w:ascii="Trebuchet MS" w:eastAsia="Times New Roman" w:hAnsi="Trebuchet MS" w:cs="Times New Roman"/>
          <w:b/>
          <w:bCs/>
          <w:i/>
          <w:iCs/>
          <w:sz w:val="36"/>
          <w:szCs w:val="36"/>
          <w:lang w:eastAsia="es-ES"/>
        </w:rPr>
        <w:t>.</w:t>
      </w:r>
    </w:p>
    <w:p w:rsidR="000C2ABA" w:rsidRPr="000C2ABA" w:rsidRDefault="000C2ABA" w:rsidP="000C2ABA">
      <w:pPr>
        <w:spacing w:before="100" w:beforeAutospacing="1" w:after="100" w:afterAutospacing="1" w:line="240" w:lineRule="auto"/>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Título del artículo:</w:t>
      </w:r>
    </w:p>
    <w:p w:rsidR="000C2ABA" w:rsidRPr="000C2ABA" w:rsidRDefault="000C2ABA" w:rsidP="000C2ABA">
      <w:pPr>
        <w:spacing w:before="100" w:beforeAutospacing="1" w:after="100" w:afterAutospacing="1" w:line="240" w:lineRule="auto"/>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Nombre(s) y apellido(s) del autor(es):</w:t>
      </w:r>
    </w:p>
    <w:p w:rsidR="000C2ABA" w:rsidRPr="000C2ABA" w:rsidRDefault="000C2ABA" w:rsidP="000C2ABA">
      <w:pPr>
        <w:spacing w:before="100" w:beforeAutospacing="1" w:after="100" w:afterAutospacing="1" w:line="240" w:lineRule="auto"/>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País:</w:t>
      </w:r>
    </w:p>
    <w:p w:rsidR="000C2ABA" w:rsidRPr="000C2ABA" w:rsidRDefault="000C2ABA" w:rsidP="000C2ABA">
      <w:pPr>
        <w:spacing w:before="100" w:beforeAutospacing="1" w:after="100" w:afterAutospacing="1" w:line="240" w:lineRule="auto"/>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Institución y cargo:</w:t>
      </w:r>
    </w:p>
    <w:p w:rsidR="000C2ABA" w:rsidRPr="000C2ABA" w:rsidRDefault="000C2ABA" w:rsidP="004C1DC1">
      <w:pPr>
        <w:spacing w:before="100" w:beforeAutospacing="1" w:after="100" w:afterAutospacing="1" w:line="240" w:lineRule="auto"/>
        <w:jc w:val="both"/>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Descripción perfil autor(es): Máximo 200 palabras (adjuntar CV del autor(es), como anexo al final del artículo, máximo 2 páginas)</w:t>
      </w:r>
    </w:p>
    <w:p w:rsidR="000C2ABA" w:rsidRPr="000C2ABA" w:rsidRDefault="000C2ABA" w:rsidP="004C1DC1">
      <w:pPr>
        <w:spacing w:before="100" w:beforeAutospacing="1" w:after="100" w:afterAutospacing="1" w:line="240" w:lineRule="auto"/>
        <w:jc w:val="both"/>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Correo electrónico/web personal:</w:t>
      </w:r>
    </w:p>
    <w:p w:rsidR="000C2ABA" w:rsidRPr="000C2ABA" w:rsidRDefault="000C2ABA" w:rsidP="004C1DC1">
      <w:pPr>
        <w:spacing w:before="100" w:beforeAutospacing="1" w:after="100" w:afterAutospacing="1" w:line="240" w:lineRule="auto"/>
        <w:jc w:val="both"/>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Teléfono de contacto:</w:t>
      </w:r>
    </w:p>
    <w:p w:rsidR="000C2ABA" w:rsidRPr="000C2ABA" w:rsidRDefault="000C2ABA" w:rsidP="004C1DC1">
      <w:pPr>
        <w:spacing w:before="100" w:beforeAutospacing="1" w:after="100" w:afterAutospacing="1" w:line="240" w:lineRule="auto"/>
        <w:jc w:val="both"/>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Aprueba la publicación del artículo por parte del BID para su difusión: SI___ NO____</w:t>
      </w:r>
    </w:p>
    <w:p w:rsidR="000C2ABA" w:rsidRPr="000C2ABA" w:rsidRDefault="000C2ABA" w:rsidP="004C1DC1">
      <w:pPr>
        <w:spacing w:before="100" w:beforeAutospacing="1" w:after="100" w:afterAutospacing="1" w:line="240" w:lineRule="auto"/>
        <w:jc w:val="both"/>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Referencias a la investigación en otras publicaciones previas (página web o PDF):</w:t>
      </w:r>
    </w:p>
    <w:p w:rsidR="000C2ABA" w:rsidRPr="000C2ABA" w:rsidRDefault="000C2ABA" w:rsidP="000C2ABA">
      <w:pPr>
        <w:spacing w:before="100" w:beforeAutospacing="1" w:after="100" w:afterAutospacing="1" w:line="240" w:lineRule="auto"/>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Abstracto: (Máximo 200 palabras)</w:t>
      </w:r>
    </w:p>
    <w:p w:rsidR="000C2ABA" w:rsidRPr="000C2ABA" w:rsidRDefault="000C2ABA" w:rsidP="000C2ABA">
      <w:pPr>
        <w:spacing w:before="100" w:beforeAutospacing="1" w:after="100" w:afterAutospacing="1" w:line="240" w:lineRule="auto"/>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Palabras clave (5 a 10)</w:t>
      </w:r>
    </w:p>
    <w:p w:rsidR="00066D07" w:rsidRDefault="00066D07" w:rsidP="000C2ABA">
      <w:pPr>
        <w:spacing w:before="100" w:beforeAutospacing="1" w:after="100" w:afterAutospacing="1" w:line="240" w:lineRule="auto"/>
        <w:rPr>
          <w:rFonts w:ascii="Trebuchet MS" w:eastAsia="Times New Roman" w:hAnsi="Trebuchet MS" w:cs="Times New Roman"/>
          <w:sz w:val="24"/>
          <w:szCs w:val="24"/>
          <w:lang w:eastAsia="es-ES"/>
        </w:rPr>
      </w:pPr>
    </w:p>
    <w:p w:rsidR="00066D07" w:rsidRDefault="00066D07" w:rsidP="000C2ABA">
      <w:pPr>
        <w:spacing w:before="100" w:beforeAutospacing="1" w:after="100" w:afterAutospacing="1" w:line="240" w:lineRule="auto"/>
        <w:rPr>
          <w:rFonts w:ascii="Trebuchet MS" w:eastAsia="Times New Roman" w:hAnsi="Trebuchet MS" w:cs="Times New Roman"/>
          <w:sz w:val="24"/>
          <w:szCs w:val="24"/>
          <w:lang w:eastAsia="es-ES"/>
        </w:rPr>
      </w:pPr>
    </w:p>
    <w:p w:rsidR="000C2ABA" w:rsidRPr="000C2ABA" w:rsidRDefault="000C2ABA" w:rsidP="004C1DC1">
      <w:pPr>
        <w:spacing w:before="100" w:beforeAutospacing="1" w:after="100" w:afterAutospacing="1" w:line="240" w:lineRule="auto"/>
        <w:jc w:val="both"/>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Texto:</w:t>
      </w:r>
    </w:p>
    <w:p w:rsidR="000C2ABA" w:rsidRPr="000C2ABA" w:rsidRDefault="000C2ABA" w:rsidP="004C1DC1">
      <w:pPr>
        <w:spacing w:before="100" w:beforeAutospacing="1" w:after="100" w:afterAutospacing="1" w:line="240" w:lineRule="auto"/>
        <w:jc w:val="both"/>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Formato: Word</w:t>
      </w:r>
    </w:p>
    <w:p w:rsidR="000C2ABA" w:rsidRPr="000C2ABA" w:rsidRDefault="000C2ABA" w:rsidP="004C1DC1">
      <w:pPr>
        <w:spacing w:before="100" w:beforeAutospacing="1" w:after="100" w:afterAutospacing="1" w:line="240" w:lineRule="auto"/>
        <w:jc w:val="both"/>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Idioma: Español, Inglés o Portugués.</w:t>
      </w:r>
    </w:p>
    <w:p w:rsidR="000C2ABA" w:rsidRPr="000C2ABA" w:rsidRDefault="000C2ABA" w:rsidP="004C1DC1">
      <w:pPr>
        <w:spacing w:before="100" w:beforeAutospacing="1" w:after="100" w:afterAutospacing="1" w:line="240" w:lineRule="auto"/>
        <w:jc w:val="both"/>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Extensión: Máximo 3.000 palabras. No incluye notas de pie de página, tablas, figuras, abstracto o bibliografía.</w:t>
      </w:r>
    </w:p>
    <w:p w:rsidR="000C2ABA" w:rsidRPr="000C2ABA" w:rsidRDefault="000C2ABA" w:rsidP="004C1DC1">
      <w:pPr>
        <w:spacing w:before="100" w:beforeAutospacing="1" w:after="100" w:afterAutospacing="1" w:line="240" w:lineRule="auto"/>
        <w:jc w:val="both"/>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 xml:space="preserve">Fuente: Calibri, 12 puntos / </w:t>
      </w:r>
      <w:proofErr w:type="spellStart"/>
      <w:r w:rsidRPr="000C2ABA">
        <w:rPr>
          <w:rFonts w:ascii="Trebuchet MS" w:eastAsia="Times New Roman" w:hAnsi="Trebuchet MS" w:cs="Times New Roman"/>
          <w:sz w:val="24"/>
          <w:szCs w:val="24"/>
          <w:lang w:eastAsia="es-ES"/>
        </w:rPr>
        <w:t>Tiomes</w:t>
      </w:r>
      <w:proofErr w:type="spellEnd"/>
      <w:r w:rsidRPr="000C2ABA">
        <w:rPr>
          <w:rFonts w:ascii="Trebuchet MS" w:eastAsia="Times New Roman" w:hAnsi="Trebuchet MS" w:cs="Times New Roman"/>
          <w:sz w:val="24"/>
          <w:szCs w:val="24"/>
          <w:lang w:eastAsia="es-ES"/>
        </w:rPr>
        <w:t xml:space="preserve"> New </w:t>
      </w:r>
      <w:proofErr w:type="spellStart"/>
      <w:r w:rsidRPr="000C2ABA">
        <w:rPr>
          <w:rFonts w:ascii="Trebuchet MS" w:eastAsia="Times New Roman" w:hAnsi="Trebuchet MS" w:cs="Times New Roman"/>
          <w:sz w:val="24"/>
          <w:szCs w:val="24"/>
          <w:lang w:eastAsia="es-ES"/>
        </w:rPr>
        <w:t>Roman</w:t>
      </w:r>
      <w:proofErr w:type="spellEnd"/>
      <w:r w:rsidRPr="000C2ABA">
        <w:rPr>
          <w:rFonts w:ascii="Trebuchet MS" w:eastAsia="Times New Roman" w:hAnsi="Trebuchet MS" w:cs="Times New Roman"/>
          <w:sz w:val="24"/>
          <w:szCs w:val="24"/>
          <w:lang w:eastAsia="es-ES"/>
        </w:rPr>
        <w:t>, 12 puntos / Arial, 11 puntos. Interlineado doble. Alineación izquierda.</w:t>
      </w:r>
    </w:p>
    <w:p w:rsidR="000C2ABA" w:rsidRPr="000C2ABA" w:rsidRDefault="000C2ABA" w:rsidP="004C1DC1">
      <w:pPr>
        <w:spacing w:before="100" w:beforeAutospacing="1" w:after="100" w:afterAutospacing="1" w:line="240" w:lineRule="auto"/>
        <w:jc w:val="both"/>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Márgenes: 2.5 en todos los lados.</w:t>
      </w:r>
    </w:p>
    <w:p w:rsidR="000C2ABA" w:rsidRPr="000C2ABA" w:rsidRDefault="000C2ABA" w:rsidP="004C1DC1">
      <w:pPr>
        <w:spacing w:before="100" w:beforeAutospacing="1" w:after="100" w:afterAutospacing="1" w:line="240" w:lineRule="auto"/>
        <w:jc w:val="both"/>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Epígrafes: No utilice, subrayados</w:t>
      </w:r>
      <w:r w:rsidR="00066D07">
        <w:rPr>
          <w:rFonts w:ascii="Trebuchet MS" w:eastAsia="Times New Roman" w:hAnsi="Trebuchet MS" w:cs="Times New Roman"/>
          <w:sz w:val="24"/>
          <w:szCs w:val="24"/>
          <w:lang w:eastAsia="es-ES"/>
        </w:rPr>
        <w:t xml:space="preserve"> </w:t>
      </w:r>
      <w:r w:rsidRPr="000C2ABA">
        <w:rPr>
          <w:rFonts w:ascii="Trebuchet MS" w:eastAsia="Times New Roman" w:hAnsi="Trebuchet MS" w:cs="Times New Roman"/>
          <w:sz w:val="24"/>
          <w:szCs w:val="24"/>
          <w:lang w:eastAsia="es-ES"/>
        </w:rPr>
        <w:t>en los epígrafes.</w:t>
      </w:r>
    </w:p>
    <w:p w:rsidR="000C2ABA" w:rsidRPr="000C2ABA" w:rsidRDefault="000C2ABA" w:rsidP="004C1DC1">
      <w:pPr>
        <w:spacing w:before="100" w:beforeAutospacing="1" w:after="100" w:afterAutospacing="1" w:line="240" w:lineRule="auto"/>
        <w:jc w:val="both"/>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Bibliografía: Siga las normas Harvard para citación y bibliografía.</w:t>
      </w:r>
    </w:p>
    <w:p w:rsidR="000C2ABA" w:rsidRPr="000C2ABA" w:rsidRDefault="000C2ABA" w:rsidP="000C2ABA">
      <w:pPr>
        <w:spacing w:before="100" w:beforeAutospacing="1" w:after="100" w:afterAutospacing="1" w:line="240" w:lineRule="auto"/>
        <w:outlineLvl w:val="1"/>
        <w:rPr>
          <w:rFonts w:ascii="Trebuchet MS" w:eastAsia="Times New Roman" w:hAnsi="Trebuchet MS" w:cs="Times New Roman"/>
          <w:b/>
          <w:bCs/>
          <w:sz w:val="36"/>
          <w:szCs w:val="36"/>
          <w:lang w:eastAsia="es-ES"/>
        </w:rPr>
      </w:pPr>
      <w:r w:rsidRPr="000C2ABA">
        <w:rPr>
          <w:rFonts w:ascii="Trebuchet MS" w:eastAsia="Times New Roman" w:hAnsi="Trebuchet MS" w:cs="Times New Roman"/>
          <w:b/>
          <w:bCs/>
          <w:i/>
          <w:iCs/>
          <w:sz w:val="36"/>
          <w:szCs w:val="36"/>
          <w:lang w:eastAsia="es-ES"/>
        </w:rPr>
        <w:t>7. Términos y condiciones</w:t>
      </w:r>
      <w:r w:rsidR="00066D07">
        <w:rPr>
          <w:rFonts w:ascii="Trebuchet MS" w:eastAsia="Times New Roman" w:hAnsi="Trebuchet MS" w:cs="Times New Roman"/>
          <w:b/>
          <w:bCs/>
          <w:i/>
          <w:iCs/>
          <w:sz w:val="36"/>
          <w:szCs w:val="36"/>
          <w:lang w:eastAsia="es-ES"/>
        </w:rPr>
        <w:t>.</w:t>
      </w:r>
    </w:p>
    <w:p w:rsidR="000C2ABA" w:rsidRPr="000C2ABA" w:rsidRDefault="000C2ABA" w:rsidP="004C1DC1">
      <w:pPr>
        <w:spacing w:before="100" w:beforeAutospacing="1" w:after="100" w:afterAutospacing="1" w:line="240" w:lineRule="auto"/>
        <w:jc w:val="both"/>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El Banco en acuerdo con los países miembros se reserva el derecho de aplazar, anular o modificar las presentes Bases, repetir o dar por terminado el Concurso en cualquier momento, siempre que cualquiera de tales circunstancias sea debidamente notificada a través de la Web.</w:t>
      </w:r>
    </w:p>
    <w:p w:rsidR="000C2ABA" w:rsidRPr="000C2ABA" w:rsidRDefault="000C2ABA" w:rsidP="004C1DC1">
      <w:pPr>
        <w:spacing w:before="100" w:beforeAutospacing="1" w:after="100" w:afterAutospacing="1" w:line="240" w:lineRule="auto"/>
        <w:jc w:val="both"/>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A los efectos de este Concurso, sólo se considerarán válidos los formularios de registro que los Participantes hubieran cumplido introduciendo sus datos de forma veraz en todos los campos obligatorios. No se admitirán datos inexactos o que en la fecha del inicio de la convocatoria no se encuentren en vigor. Los participantes que no cumplan todos los requisitos que se indican en las presentes bases no tendrán derecho a premio alguno, por lo que podrán ser descalificados en cualquier momento y, en caso de que se le hubiera concedido el Premio antes de comprobar el incumplimiento de alguno de los requisitos, el participante será privado automáticamente de su premio.</w:t>
      </w:r>
    </w:p>
    <w:p w:rsidR="000C2ABA" w:rsidRPr="000C2ABA" w:rsidRDefault="000C2ABA" w:rsidP="004C1DC1">
      <w:pPr>
        <w:spacing w:before="100" w:beforeAutospacing="1" w:after="100" w:afterAutospacing="1" w:line="240" w:lineRule="auto"/>
        <w:jc w:val="both"/>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 xml:space="preserve">La no observancia de las bases permitirá al Banco, a su entera discreción y en cualquier momento, descalificar al Participante. Asimismo, el Banco se reserva la facultad exclusiva de denegar el derecho a participar a aquellos que han infringido las presentes Bases. En caso de error, malentendido o conflicto en relación con el funcionamiento de cualquier parte del concurso, o bien en relación con la actuación de los Participantes, la decisión que tome el Banco al respecto será concluyente y definitiva. El Banco y los países miembros se reservan la facultad de tomar aquellas decisiones necesarias para el normal desarrollo de este </w:t>
      </w:r>
      <w:proofErr w:type="spellStart"/>
      <w:r w:rsidRPr="000C2ABA">
        <w:rPr>
          <w:rFonts w:ascii="Trebuchet MS" w:eastAsia="Times New Roman" w:hAnsi="Trebuchet MS" w:cs="Times New Roman"/>
          <w:sz w:val="24"/>
          <w:szCs w:val="24"/>
          <w:lang w:eastAsia="es-ES"/>
        </w:rPr>
        <w:t>Call</w:t>
      </w:r>
      <w:proofErr w:type="spellEnd"/>
      <w:r w:rsidRPr="000C2ABA">
        <w:rPr>
          <w:rFonts w:ascii="Trebuchet MS" w:eastAsia="Times New Roman" w:hAnsi="Trebuchet MS" w:cs="Times New Roman"/>
          <w:sz w:val="24"/>
          <w:szCs w:val="24"/>
          <w:lang w:eastAsia="es-ES"/>
        </w:rPr>
        <w:t xml:space="preserve"> </w:t>
      </w:r>
      <w:proofErr w:type="spellStart"/>
      <w:r w:rsidRPr="000C2ABA">
        <w:rPr>
          <w:rFonts w:ascii="Trebuchet MS" w:eastAsia="Times New Roman" w:hAnsi="Trebuchet MS" w:cs="Times New Roman"/>
          <w:sz w:val="24"/>
          <w:szCs w:val="24"/>
          <w:lang w:eastAsia="es-ES"/>
        </w:rPr>
        <w:t>for</w:t>
      </w:r>
      <w:proofErr w:type="spellEnd"/>
      <w:r w:rsidRPr="000C2ABA">
        <w:rPr>
          <w:rFonts w:ascii="Trebuchet MS" w:eastAsia="Times New Roman" w:hAnsi="Trebuchet MS" w:cs="Times New Roman"/>
          <w:sz w:val="24"/>
          <w:szCs w:val="24"/>
          <w:lang w:eastAsia="es-ES"/>
        </w:rPr>
        <w:t xml:space="preserve"> </w:t>
      </w:r>
      <w:proofErr w:type="spellStart"/>
      <w:r w:rsidRPr="000C2ABA">
        <w:rPr>
          <w:rFonts w:ascii="Trebuchet MS" w:eastAsia="Times New Roman" w:hAnsi="Trebuchet MS" w:cs="Times New Roman"/>
          <w:sz w:val="24"/>
          <w:szCs w:val="24"/>
          <w:lang w:eastAsia="es-ES"/>
        </w:rPr>
        <w:t>papers</w:t>
      </w:r>
      <w:proofErr w:type="spellEnd"/>
      <w:r w:rsidRPr="000C2ABA">
        <w:rPr>
          <w:rFonts w:ascii="Trebuchet MS" w:eastAsia="Times New Roman" w:hAnsi="Trebuchet MS" w:cs="Times New Roman"/>
          <w:sz w:val="24"/>
          <w:szCs w:val="24"/>
          <w:lang w:eastAsia="es-ES"/>
        </w:rPr>
        <w:t>, aceptando expresamente cada uno de los Participantes.</w:t>
      </w:r>
    </w:p>
    <w:p w:rsidR="000C2ABA" w:rsidRPr="000C2ABA" w:rsidRDefault="000C2ABA" w:rsidP="004C1DC1">
      <w:pPr>
        <w:spacing w:before="100" w:beforeAutospacing="1" w:after="100" w:afterAutospacing="1" w:line="240" w:lineRule="auto"/>
        <w:jc w:val="both"/>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 xml:space="preserve">El Banco y los países miembros no serán, en ningún modo, responsables de los incumplimientos o infracciones de cualquier tipo relacionadas con este </w:t>
      </w:r>
      <w:proofErr w:type="spellStart"/>
      <w:r w:rsidRPr="000C2ABA">
        <w:rPr>
          <w:rFonts w:ascii="Trebuchet MS" w:eastAsia="Times New Roman" w:hAnsi="Trebuchet MS" w:cs="Times New Roman"/>
          <w:sz w:val="24"/>
          <w:szCs w:val="24"/>
          <w:lang w:eastAsia="es-ES"/>
        </w:rPr>
        <w:t>call</w:t>
      </w:r>
      <w:proofErr w:type="spellEnd"/>
      <w:r w:rsidRPr="000C2ABA">
        <w:rPr>
          <w:rFonts w:ascii="Trebuchet MS" w:eastAsia="Times New Roman" w:hAnsi="Trebuchet MS" w:cs="Times New Roman"/>
          <w:sz w:val="24"/>
          <w:szCs w:val="24"/>
          <w:lang w:eastAsia="es-ES"/>
        </w:rPr>
        <w:t xml:space="preserve"> </w:t>
      </w:r>
      <w:proofErr w:type="spellStart"/>
      <w:r w:rsidRPr="000C2ABA">
        <w:rPr>
          <w:rFonts w:ascii="Trebuchet MS" w:eastAsia="Times New Roman" w:hAnsi="Trebuchet MS" w:cs="Times New Roman"/>
          <w:sz w:val="24"/>
          <w:szCs w:val="24"/>
          <w:lang w:eastAsia="es-ES"/>
        </w:rPr>
        <w:t>for</w:t>
      </w:r>
      <w:proofErr w:type="spellEnd"/>
      <w:r w:rsidRPr="000C2ABA">
        <w:rPr>
          <w:rFonts w:ascii="Trebuchet MS" w:eastAsia="Times New Roman" w:hAnsi="Trebuchet MS" w:cs="Times New Roman"/>
          <w:sz w:val="24"/>
          <w:szCs w:val="24"/>
          <w:lang w:eastAsia="es-ES"/>
        </w:rPr>
        <w:t xml:space="preserve"> </w:t>
      </w:r>
      <w:proofErr w:type="spellStart"/>
      <w:r w:rsidRPr="000C2ABA">
        <w:rPr>
          <w:rFonts w:ascii="Trebuchet MS" w:eastAsia="Times New Roman" w:hAnsi="Trebuchet MS" w:cs="Times New Roman"/>
          <w:sz w:val="24"/>
          <w:szCs w:val="24"/>
          <w:lang w:eastAsia="es-ES"/>
        </w:rPr>
        <w:t>papers</w:t>
      </w:r>
      <w:proofErr w:type="spellEnd"/>
      <w:r w:rsidRPr="000C2ABA">
        <w:rPr>
          <w:rFonts w:ascii="Trebuchet MS" w:eastAsia="Times New Roman" w:hAnsi="Trebuchet MS" w:cs="Times New Roman"/>
          <w:sz w:val="24"/>
          <w:szCs w:val="24"/>
          <w:lang w:eastAsia="es-ES"/>
        </w:rPr>
        <w:t xml:space="preserve"> como plagio, testimonios, uso de fuentes y veracidad de la información. Por lo tanto, los participantes eximen al Banco y a los países miembros de cualquier tipo de responsabilidad o reclamación como consecuencia de los daños y prejuicios que pudieran derivarse de su participación en esta convocatoria, o durante el viaje realizado en caso de resultar beneficiarios del Premio.</w:t>
      </w:r>
    </w:p>
    <w:p w:rsidR="00066D07" w:rsidRDefault="00066D07" w:rsidP="004C1DC1">
      <w:pPr>
        <w:spacing w:before="100" w:beforeAutospacing="1" w:after="100" w:afterAutospacing="1" w:line="240" w:lineRule="auto"/>
        <w:jc w:val="both"/>
        <w:rPr>
          <w:rFonts w:ascii="Trebuchet MS" w:eastAsia="Times New Roman" w:hAnsi="Trebuchet MS" w:cs="Times New Roman"/>
          <w:sz w:val="24"/>
          <w:szCs w:val="24"/>
          <w:lang w:eastAsia="es-ES"/>
        </w:rPr>
      </w:pPr>
    </w:p>
    <w:p w:rsidR="00066D07" w:rsidRDefault="00066D07" w:rsidP="004C1DC1">
      <w:pPr>
        <w:spacing w:before="100" w:beforeAutospacing="1" w:after="100" w:afterAutospacing="1" w:line="240" w:lineRule="auto"/>
        <w:jc w:val="both"/>
        <w:rPr>
          <w:rFonts w:ascii="Trebuchet MS" w:eastAsia="Times New Roman" w:hAnsi="Trebuchet MS" w:cs="Times New Roman"/>
          <w:sz w:val="24"/>
          <w:szCs w:val="24"/>
          <w:lang w:eastAsia="es-ES"/>
        </w:rPr>
      </w:pPr>
    </w:p>
    <w:p w:rsidR="000C2ABA" w:rsidRPr="000C2ABA" w:rsidRDefault="000C2ABA" w:rsidP="004C1DC1">
      <w:pPr>
        <w:spacing w:before="100" w:beforeAutospacing="1" w:after="100" w:afterAutospacing="1" w:line="240" w:lineRule="auto"/>
        <w:jc w:val="both"/>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Con el envío de las notas, los participantes autorizan al Banco para difundir su trabajo a través de cualquier medio de comunicación propio, siempre y cuando el autor sea citado en las publicaciones. De ser necesario, los Participantes serán contactados vía email para confirmar la correcta recepción de su aplicación.</w:t>
      </w:r>
    </w:p>
    <w:p w:rsidR="000C2ABA" w:rsidRPr="000C2ABA" w:rsidRDefault="000C2ABA" w:rsidP="004C1DC1">
      <w:pPr>
        <w:spacing w:before="100" w:beforeAutospacing="1" w:after="100" w:afterAutospacing="1" w:line="240" w:lineRule="auto"/>
        <w:jc w:val="both"/>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Los participantes en el presente llamado aceptan y dan su consentimiento para que los datos personales exigidos para la inscripción, sean incorporados a un fichero automatizado, gestionado por el Banco y tratados con la única finalidad de desarrollar la convocatoria. Al remitir sus datos, el participante expresamente autoriza la utilización de los mismos para gestionar la presente promoción y realizar comunicaciones periódicas incluyendo las que se realicen vía correo electrónico, que el Banco y los países miembros llevarán a cabo para informar sobre las novedades de la Iniciativa. El Banco se compromete al cumplimiento de su obligación de secreto de los datos de carácter personal y de su deber de guardarlos, y adoptará las medidas necesarias para evitar su alteración, pérdida, tratamiento o acceso no autorizado, habida cuenta en todo momento del estado de la tecnología.</w:t>
      </w:r>
    </w:p>
    <w:p w:rsidR="000C2ABA" w:rsidRPr="000C2ABA" w:rsidRDefault="000C2ABA" w:rsidP="004C1DC1">
      <w:pPr>
        <w:spacing w:before="100" w:beforeAutospacing="1" w:after="100" w:afterAutospacing="1" w:line="240" w:lineRule="auto"/>
        <w:jc w:val="both"/>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Se reconoce la posibilidad de ejercitar el derecho de acceso, rectificación y cancelación, contactando por escrito al email yadirar@iadb.org</w:t>
      </w:r>
    </w:p>
    <w:p w:rsidR="000C2ABA" w:rsidRPr="000C2ABA" w:rsidRDefault="000C2ABA" w:rsidP="004C1DC1">
      <w:pPr>
        <w:spacing w:before="100" w:beforeAutospacing="1" w:after="100" w:afterAutospacing="1" w:line="240" w:lineRule="auto"/>
        <w:jc w:val="both"/>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 xml:space="preserve">Con aplicación, el autor acepta: (i) participar en cualquier acción de relaciones públicas de amplia cobertura mediática, así como (ii) la inclusión de su nombre e imagen (a) en la red de páginas web y redes sociales de la Iniciativa </w:t>
      </w:r>
      <w:proofErr w:type="spellStart"/>
      <w:r w:rsidRPr="000C2ABA">
        <w:rPr>
          <w:rFonts w:ascii="Trebuchet MS" w:eastAsia="Times New Roman" w:hAnsi="Trebuchet MS" w:cs="Times New Roman"/>
          <w:sz w:val="24"/>
          <w:szCs w:val="24"/>
          <w:lang w:eastAsia="es-ES"/>
        </w:rPr>
        <w:t>YoGobierno</w:t>
      </w:r>
      <w:proofErr w:type="spellEnd"/>
      <w:r w:rsidRPr="000C2ABA">
        <w:rPr>
          <w:rFonts w:ascii="Trebuchet MS" w:eastAsia="Times New Roman" w:hAnsi="Trebuchet MS" w:cs="Times New Roman"/>
          <w:sz w:val="24"/>
          <w:szCs w:val="24"/>
          <w:lang w:eastAsia="es-ES"/>
        </w:rPr>
        <w:t>, del Banco y/o de los países miembros; (b) en notas/comunicados de prensa y/o en cualquier material publicitario o promocional que sea elaborado por el banco y/o los países miembros.</w:t>
      </w:r>
    </w:p>
    <w:p w:rsidR="000C2ABA" w:rsidRPr="000C2ABA" w:rsidRDefault="000C2ABA" w:rsidP="004C1DC1">
      <w:pPr>
        <w:spacing w:before="100" w:beforeAutospacing="1" w:after="100" w:afterAutospacing="1" w:line="240" w:lineRule="auto"/>
        <w:jc w:val="both"/>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Sin perjuicio de los derechos morales que corresponden a los concursantes, éstos ceden en exclusiva al Banco sus derechos de propiedad intelectual de los artículos. Es decir, sin restricciones temporales o territoriales, de todos los derechos de explotación, reproducción, transformación, distribución y comunicación pública, en todo tipo de soportes y mediante la utilización de cualquier procedimiento de reproducción técnica o sistema de explotación, cualquier que sea la forma de transmisión de la imagen, incluyéndose expresamente la puesta a disposición a través de móvil, Internet o el desarrollo interactivo de las mencionadas obras e incluyendo expresamente entre dichos derechos, el de realizar obras derivadas.</w:t>
      </w:r>
    </w:p>
    <w:p w:rsidR="000C2ABA" w:rsidRPr="000C2ABA" w:rsidRDefault="000C2ABA" w:rsidP="004C1DC1">
      <w:pPr>
        <w:spacing w:before="100" w:beforeAutospacing="1" w:after="100" w:afterAutospacing="1" w:line="240" w:lineRule="auto"/>
        <w:jc w:val="both"/>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La simple participación en este Concurso supone la aceptación de estas Bases en su totalidad. El incumplimiento parcial o total de las presentes Bases será motivo de descalificación del Participante.</w:t>
      </w:r>
    </w:p>
    <w:p w:rsidR="000C2ABA" w:rsidRDefault="000C2ABA" w:rsidP="004C1DC1">
      <w:pPr>
        <w:spacing w:before="100" w:beforeAutospacing="1" w:after="100" w:afterAutospacing="1" w:line="240" w:lineRule="auto"/>
        <w:jc w:val="both"/>
        <w:rPr>
          <w:rFonts w:ascii="Trebuchet MS" w:eastAsia="Times New Roman" w:hAnsi="Trebuchet MS" w:cs="Times New Roman"/>
          <w:sz w:val="24"/>
          <w:szCs w:val="24"/>
          <w:lang w:eastAsia="es-ES"/>
        </w:rPr>
      </w:pPr>
      <w:r w:rsidRPr="000C2ABA">
        <w:rPr>
          <w:rFonts w:ascii="Trebuchet MS" w:eastAsia="Times New Roman" w:hAnsi="Trebuchet MS" w:cs="Times New Roman"/>
          <w:sz w:val="24"/>
          <w:szCs w:val="24"/>
          <w:lang w:eastAsia="es-ES"/>
        </w:rPr>
        <w:t xml:space="preserve">Las Bases quedarán publicadas en la </w:t>
      </w:r>
      <w:hyperlink r:id="rId9" w:tgtFrame="_blank" w:tooltip="YoGobierno" w:history="1">
        <w:r w:rsidRPr="000C2ABA">
          <w:rPr>
            <w:rFonts w:ascii="Trebuchet MS" w:eastAsia="Times New Roman" w:hAnsi="Trebuchet MS" w:cs="Times New Roman"/>
            <w:color w:val="0000FF"/>
            <w:sz w:val="24"/>
            <w:szCs w:val="24"/>
            <w:u w:val="single"/>
            <w:lang w:eastAsia="es-ES"/>
          </w:rPr>
          <w:t>pági</w:t>
        </w:r>
        <w:r w:rsidRPr="000C2ABA">
          <w:rPr>
            <w:rFonts w:ascii="Trebuchet MS" w:eastAsia="Times New Roman" w:hAnsi="Trebuchet MS" w:cs="Times New Roman"/>
            <w:color w:val="0000FF"/>
            <w:sz w:val="24"/>
            <w:szCs w:val="24"/>
            <w:u w:val="single"/>
            <w:lang w:eastAsia="es-ES"/>
          </w:rPr>
          <w:t>n</w:t>
        </w:r>
        <w:r w:rsidRPr="000C2ABA">
          <w:rPr>
            <w:rFonts w:ascii="Trebuchet MS" w:eastAsia="Times New Roman" w:hAnsi="Trebuchet MS" w:cs="Times New Roman"/>
            <w:color w:val="0000FF"/>
            <w:sz w:val="24"/>
            <w:szCs w:val="24"/>
            <w:u w:val="single"/>
            <w:lang w:eastAsia="es-ES"/>
          </w:rPr>
          <w:t>a web</w:t>
        </w:r>
      </w:hyperlink>
      <w:r w:rsidRPr="000C2ABA">
        <w:rPr>
          <w:rFonts w:ascii="Trebuchet MS" w:eastAsia="Times New Roman" w:hAnsi="Trebuchet MS" w:cs="Times New Roman"/>
          <w:sz w:val="24"/>
          <w:szCs w:val="24"/>
          <w:lang w:eastAsia="es-ES"/>
        </w:rPr>
        <w:t xml:space="preserve"> a disposición de cualquier persona que quisiera consultarlas, siendo los costes de dicha consulta de la exclusiva cuenta de aquel que la solicite.</w:t>
      </w:r>
    </w:p>
    <w:p w:rsidR="00066D07" w:rsidRPr="000C2ABA" w:rsidRDefault="00066D07" w:rsidP="004C1DC1">
      <w:pPr>
        <w:spacing w:before="100" w:beforeAutospacing="1" w:after="100" w:afterAutospacing="1" w:line="240" w:lineRule="auto"/>
        <w:jc w:val="both"/>
        <w:rPr>
          <w:rFonts w:ascii="Trebuchet MS" w:eastAsia="Times New Roman" w:hAnsi="Trebuchet MS" w:cs="Times New Roman"/>
          <w:sz w:val="24"/>
          <w:szCs w:val="24"/>
          <w:lang w:eastAsia="es-ES"/>
        </w:rPr>
      </w:pPr>
    </w:p>
    <w:p w:rsidR="000C2ABA" w:rsidRPr="004C1DC1" w:rsidRDefault="000C2ABA" w:rsidP="004C1DC1">
      <w:pPr>
        <w:jc w:val="both"/>
        <w:rPr>
          <w:rFonts w:ascii="Trebuchet MS" w:hAnsi="Trebuchet MS"/>
          <w:sz w:val="24"/>
          <w:szCs w:val="24"/>
        </w:rPr>
      </w:pPr>
      <w:r w:rsidRPr="004C1DC1">
        <w:rPr>
          <w:rFonts w:ascii="Trebuchet MS" w:hAnsi="Trebuchet MS"/>
          <w:sz w:val="24"/>
          <w:szCs w:val="24"/>
        </w:rPr>
        <w:t xml:space="preserve">En: </w:t>
      </w:r>
      <w:hyperlink r:id="rId10" w:history="1">
        <w:r w:rsidRPr="004C1DC1">
          <w:rPr>
            <w:rStyle w:val="Hipervnculo"/>
            <w:rFonts w:ascii="Trebuchet MS" w:hAnsi="Trebuchet MS"/>
            <w:sz w:val="24"/>
            <w:szCs w:val="24"/>
          </w:rPr>
          <w:t>http://yogobierno.org/terminos-y-condiciones-convocatoria/</w:t>
        </w:r>
      </w:hyperlink>
    </w:p>
    <w:p w:rsidR="000C2ABA" w:rsidRPr="000C2ABA" w:rsidRDefault="000C2ABA">
      <w:pPr>
        <w:rPr>
          <w:rFonts w:ascii="Trebuchet MS" w:hAnsi="Trebuchet MS"/>
        </w:rPr>
      </w:pPr>
    </w:p>
    <w:sectPr w:rsidR="000C2ABA" w:rsidRPr="000C2ABA" w:rsidSect="000C2ABA">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4DF1" w:rsidRDefault="00BC4DF1" w:rsidP="00066D07">
      <w:pPr>
        <w:spacing w:after="0" w:line="240" w:lineRule="auto"/>
      </w:pPr>
      <w:r>
        <w:separator/>
      </w:r>
    </w:p>
  </w:endnote>
  <w:endnote w:type="continuationSeparator" w:id="0">
    <w:p w:rsidR="00BC4DF1" w:rsidRDefault="00BC4DF1" w:rsidP="00066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Trebuchet MS">
    <w:panose1 w:val="020B0603020202020204"/>
    <w:charset w:val="00"/>
    <w:family w:val="swiss"/>
    <w:pitch w:val="variable"/>
    <w:sig w:usb0="00000287" w:usb1="00000000" w:usb2="00000000" w:usb3="00000000" w:csb0="0000009F" w:csb1="00000000"/>
  </w:font>
  <w:font w:name="Eras Demi ITC">
    <w:panose1 w:val="020B0805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4DF1" w:rsidRDefault="00BC4DF1" w:rsidP="00066D07">
      <w:pPr>
        <w:spacing w:after="0" w:line="240" w:lineRule="auto"/>
      </w:pPr>
      <w:r>
        <w:separator/>
      </w:r>
    </w:p>
  </w:footnote>
  <w:footnote w:type="continuationSeparator" w:id="0">
    <w:p w:rsidR="00BC4DF1" w:rsidRDefault="00BC4DF1" w:rsidP="00066D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D07" w:rsidRDefault="00066D07">
    <w:pPr>
      <w:pStyle w:val="Encabezado"/>
      <w:ind w:right="-576"/>
      <w:jc w:val="right"/>
      <w:rPr>
        <w:rFonts w:asciiTheme="majorHAnsi" w:eastAsiaTheme="majorEastAsia" w:hAnsiTheme="majorHAnsi" w:cstheme="majorBidi"/>
        <w:sz w:val="28"/>
        <w:szCs w:val="28"/>
      </w:rPr>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0" allowOverlap="1" wp14:editId="3856D3B0">
              <wp:simplePos x="0" y="0"/>
              <wp:positionH relativeFrom="rightMargin">
                <wp:align>left</wp:align>
              </wp:positionH>
              <wp:positionV relativeFrom="margin">
                <wp:align>top</wp:align>
              </wp:positionV>
              <wp:extent cx="457200" cy="457200"/>
              <wp:effectExtent l="0" t="0" r="0" b="0"/>
              <wp:wrapNone/>
              <wp:docPr id="464" name="Cuadro de texto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81320" dir="3080412" sx="125000" sy="125000" algn="br" rotWithShape="0">
                                <a:srgbClr val="808080">
                                  <a:alpha val="50000"/>
                                </a:srgbClr>
                              </a:outerShdw>
                            </a:effectLst>
                          </a14:hiddenEffects>
                        </a:ext>
                      </a:extLst>
                    </wps:spPr>
                    <wps:txbx>
                      <w:txbxContent>
                        <w:p w:rsidR="00066D07" w:rsidRDefault="00066D07">
                          <w:pPr>
                            <w:pStyle w:val="Sinespaciado"/>
                            <w:pBdr>
                              <w:top w:val="single" w:sz="24" w:space="8" w:color="9BBB59" w:themeColor="accent3"/>
                              <w:bottom w:val="single" w:sz="24" w:space="8" w:color="9BBB59" w:themeColor="accent3"/>
                            </w:pBdr>
                            <w:jc w:val="center"/>
                            <w:rPr>
                              <w:rFonts w:asciiTheme="majorHAnsi" w:eastAsiaTheme="majorEastAsia" w:hAnsiTheme="majorHAnsi" w:cstheme="majorBidi"/>
                              <w:sz w:val="28"/>
                              <w:szCs w:val="28"/>
                            </w:rPr>
                          </w:pPr>
                          <w:r>
                            <w:fldChar w:fldCharType="begin"/>
                          </w:r>
                          <w:r>
                            <w:instrText>PAGE   \* MERGEFORMAT</w:instrText>
                          </w:r>
                          <w:r>
                            <w:fldChar w:fldCharType="separate"/>
                          </w:r>
                          <w:r w:rsidR="00277682" w:rsidRPr="00277682">
                            <w:rPr>
                              <w:rFonts w:asciiTheme="majorHAnsi" w:eastAsiaTheme="majorEastAsia" w:hAnsiTheme="majorHAnsi" w:cstheme="majorBidi"/>
                              <w:noProof/>
                              <w:sz w:val="28"/>
                              <w:szCs w:val="28"/>
                            </w:rPr>
                            <w:t>1</w:t>
                          </w:r>
                          <w:r>
                            <w:rPr>
                              <w:rFonts w:asciiTheme="majorHAnsi" w:eastAsiaTheme="majorEastAsia" w:hAnsiTheme="majorHAnsi" w:cstheme="majorBidi"/>
                              <w:sz w:val="28"/>
                              <w:szCs w:val="28"/>
                            </w:rPr>
                            <w:fldChar w:fldCharType="end"/>
                          </w:r>
                        </w:p>
                      </w:txbxContent>
                    </wps:txbx>
                    <wps:bodyPr rot="0" vert="horz" wrap="square" lIns="0" tIns="0" rIns="0" bIns="0" anchor="b"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464" o:spid="_x0000_s1026" type="#_x0000_t202" style="position:absolute;left:0;text-align:left;margin-left:0;margin-top:0;width:36pt;height:36pt;z-index:251659264;visibility:visible;mso-wrap-style:square;mso-width-percent:0;mso-height-percent:0;mso-wrap-distance-left:9pt;mso-wrap-distance-top:0;mso-wrap-distance-right:9pt;mso-wrap-distance-bottom:0;mso-position-horizontal:left;mso-position-horizontal-relative:right-margin-area;mso-position-vertical:top;mso-position-vertical-relative:margin;mso-width-percent:0;mso-height-percent:0;mso-width-relative:margin;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" o:allowincell="f" stroked="f">
              <v:shadow type="perspective" opacity=".5" origin=".5,.5" offset="4pt,5pt" matrix="1.25,,,1.25"/>
              <v:textbox inset="0,0,0,0">
                <w:txbxContent>
                  <w:p w:rsidR="00066D07" w:rsidRDefault="00066D07">
                    <w:pPr>
                      <w:pStyle w:val="Sinespaciado"/>
                      <w:pBdr>
                        <w:top w:val="single" w:sz="24" w:space="8" w:color="9BBB59" w:themeColor="accent3"/>
                        <w:bottom w:val="single" w:sz="24" w:space="8" w:color="9BBB59" w:themeColor="accent3"/>
                      </w:pBdr>
                      <w:jc w:val="center"/>
                      <w:rPr>
                        <w:rFonts w:asciiTheme="majorHAnsi" w:eastAsiaTheme="majorEastAsia" w:hAnsiTheme="majorHAnsi" w:cstheme="majorBidi"/>
                        <w:sz w:val="28"/>
                        <w:szCs w:val="28"/>
                      </w:rPr>
                    </w:pPr>
                    <w:r>
                      <w:fldChar w:fldCharType="begin"/>
                    </w:r>
                    <w:r>
                      <w:instrText>PAGE   \* MERGEFORMAT</w:instrText>
                    </w:r>
                    <w:r>
                      <w:fldChar w:fldCharType="separate"/>
                    </w:r>
                    <w:r w:rsidR="00277682" w:rsidRPr="00277682">
                      <w:rPr>
                        <w:rFonts w:asciiTheme="majorHAnsi" w:eastAsiaTheme="majorEastAsia" w:hAnsiTheme="majorHAnsi" w:cstheme="majorBidi"/>
                        <w:noProof/>
                        <w:sz w:val="28"/>
                        <w:szCs w:val="28"/>
                      </w:rPr>
                      <w:t>1</w:t>
                    </w:r>
                    <w:r>
                      <w:rPr>
                        <w:rFonts w:asciiTheme="majorHAnsi" w:eastAsiaTheme="majorEastAsia" w:hAnsiTheme="majorHAnsi" w:cstheme="majorBidi"/>
                        <w:sz w:val="28"/>
                        <w:szCs w:val="28"/>
                      </w:rPr>
                      <w:fldChar w:fldCharType="end"/>
                    </w:r>
                  </w:p>
                </w:txbxContent>
              </v:textbox>
              <w10:wrap anchorx="margin" anchory="margin"/>
            </v:shape>
          </w:pict>
        </mc:Fallback>
      </mc:AlternateContent>
    </w:r>
    <w:sdt>
      <w:sdtPr>
        <w:rPr>
          <w:rFonts w:ascii="Eras Demi ITC" w:eastAsiaTheme="majorEastAsia" w:hAnsi="Eras Demi ITC" w:cstheme="majorBidi"/>
          <w:sz w:val="32"/>
          <w:szCs w:val="32"/>
        </w:rPr>
        <w:alias w:val="Título"/>
        <w:id w:val="270721805"/>
        <w:placeholder>
          <w:docPart w:val="4F3F1490CBB149349DC411B4B89EE53E"/>
        </w:placeholder>
        <w:dataBinding w:prefixMappings="xmlns:ns0='http://schemas.openxmlformats.org/package/2006/metadata/core-properties' xmlns:ns1='http://purl.org/dc/elements/1.1/'" w:xpath="/ns0:coreProperties[1]/ns1:title[1]" w:storeItemID="{6C3C8BC8-F283-45AE-878A-BAB7291924A1}"/>
        <w:text/>
      </w:sdtPr>
      <w:sdtContent>
        <w:r w:rsidRPr="00066D07">
          <w:rPr>
            <w:rFonts w:ascii="Eras Demi ITC" w:eastAsiaTheme="majorEastAsia" w:hAnsi="Eras Demi ITC" w:cstheme="majorBidi"/>
            <w:sz w:val="32"/>
            <w:szCs w:val="32"/>
          </w:rPr>
          <w:t>Convocatoria “Datos para el Desarrollo”.</w:t>
        </w:r>
      </w:sdtContent>
    </w:sdt>
  </w:p>
  <w:p w:rsidR="00066D07" w:rsidRDefault="00066D0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0E73F9"/>
    <w:multiLevelType w:val="multilevel"/>
    <w:tmpl w:val="F11A2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4572090"/>
    <w:multiLevelType w:val="multilevel"/>
    <w:tmpl w:val="B8B0D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E9D3A2B"/>
    <w:multiLevelType w:val="multilevel"/>
    <w:tmpl w:val="62B8A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ABA"/>
    <w:rsid w:val="00066D07"/>
    <w:rsid w:val="000C2ABA"/>
    <w:rsid w:val="00277682"/>
    <w:rsid w:val="002C284D"/>
    <w:rsid w:val="004C1DC1"/>
    <w:rsid w:val="00533317"/>
    <w:rsid w:val="009A1687"/>
    <w:rsid w:val="00BC3CA8"/>
    <w:rsid w:val="00BC4DF1"/>
    <w:rsid w:val="00C92C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0C2AB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0C2ABA"/>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5">
    <w:name w:val="heading 5"/>
    <w:basedOn w:val="Normal"/>
    <w:link w:val="Ttulo5Car"/>
    <w:uiPriority w:val="9"/>
    <w:qFormat/>
    <w:rsid w:val="000C2ABA"/>
    <w:pPr>
      <w:spacing w:before="100" w:beforeAutospacing="1" w:after="100" w:afterAutospacing="1" w:line="240" w:lineRule="auto"/>
      <w:outlineLvl w:val="4"/>
    </w:pPr>
    <w:rPr>
      <w:rFonts w:ascii="Times New Roman" w:eastAsia="Times New Roman" w:hAnsi="Times New Roman" w:cs="Times New Roman"/>
      <w:b/>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C2ABA"/>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0C2ABA"/>
    <w:rPr>
      <w:rFonts w:ascii="Times New Roman" w:eastAsia="Times New Roman" w:hAnsi="Times New Roman" w:cs="Times New Roman"/>
      <w:b/>
      <w:bCs/>
      <w:sz w:val="36"/>
      <w:szCs w:val="36"/>
      <w:lang w:eastAsia="es-ES"/>
    </w:rPr>
  </w:style>
  <w:style w:type="character" w:customStyle="1" w:styleId="Ttulo5Car">
    <w:name w:val="Título 5 Car"/>
    <w:basedOn w:val="Fuentedeprrafopredeter"/>
    <w:link w:val="Ttulo5"/>
    <w:uiPriority w:val="9"/>
    <w:rsid w:val="000C2ABA"/>
    <w:rPr>
      <w:rFonts w:ascii="Times New Roman" w:eastAsia="Times New Roman" w:hAnsi="Times New Roman" w:cs="Times New Roman"/>
      <w:b/>
      <w:bCs/>
      <w:sz w:val="20"/>
      <w:szCs w:val="20"/>
      <w:lang w:eastAsia="es-ES"/>
    </w:rPr>
  </w:style>
  <w:style w:type="character" w:styleId="Hipervnculo">
    <w:name w:val="Hyperlink"/>
    <w:basedOn w:val="Fuentedeprrafopredeter"/>
    <w:uiPriority w:val="99"/>
    <w:unhideWhenUsed/>
    <w:rsid w:val="000C2ABA"/>
    <w:rPr>
      <w:color w:val="0000FF"/>
      <w:u w:val="single"/>
    </w:rPr>
  </w:style>
  <w:style w:type="character" w:styleId="Textoennegrita">
    <w:name w:val="Strong"/>
    <w:basedOn w:val="Fuentedeprrafopredeter"/>
    <w:uiPriority w:val="22"/>
    <w:qFormat/>
    <w:rsid w:val="000C2ABA"/>
    <w:rPr>
      <w:b/>
      <w:bCs/>
    </w:rPr>
  </w:style>
  <w:style w:type="paragraph" w:styleId="NormalWeb">
    <w:name w:val="Normal (Web)"/>
    <w:basedOn w:val="Normal"/>
    <w:uiPriority w:val="99"/>
    <w:semiHidden/>
    <w:unhideWhenUsed/>
    <w:rsid w:val="000C2ABA"/>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066D0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66D07"/>
  </w:style>
  <w:style w:type="paragraph" w:styleId="Piedepgina">
    <w:name w:val="footer"/>
    <w:basedOn w:val="Normal"/>
    <w:link w:val="PiedepginaCar"/>
    <w:uiPriority w:val="99"/>
    <w:unhideWhenUsed/>
    <w:rsid w:val="00066D0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66D07"/>
  </w:style>
  <w:style w:type="paragraph" w:styleId="Sinespaciado">
    <w:name w:val="No Spacing"/>
    <w:link w:val="SinespaciadoCar"/>
    <w:uiPriority w:val="1"/>
    <w:qFormat/>
    <w:rsid w:val="00066D07"/>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066D07"/>
    <w:rPr>
      <w:rFonts w:eastAsiaTheme="minorEastAsia"/>
      <w:lang w:eastAsia="es-ES"/>
    </w:rPr>
  </w:style>
  <w:style w:type="paragraph" w:styleId="Textodeglobo">
    <w:name w:val="Balloon Text"/>
    <w:basedOn w:val="Normal"/>
    <w:link w:val="TextodegloboCar"/>
    <w:uiPriority w:val="99"/>
    <w:semiHidden/>
    <w:unhideWhenUsed/>
    <w:rsid w:val="00066D0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D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0C2AB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0C2ABA"/>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5">
    <w:name w:val="heading 5"/>
    <w:basedOn w:val="Normal"/>
    <w:link w:val="Ttulo5Car"/>
    <w:uiPriority w:val="9"/>
    <w:qFormat/>
    <w:rsid w:val="000C2ABA"/>
    <w:pPr>
      <w:spacing w:before="100" w:beforeAutospacing="1" w:after="100" w:afterAutospacing="1" w:line="240" w:lineRule="auto"/>
      <w:outlineLvl w:val="4"/>
    </w:pPr>
    <w:rPr>
      <w:rFonts w:ascii="Times New Roman" w:eastAsia="Times New Roman" w:hAnsi="Times New Roman" w:cs="Times New Roman"/>
      <w:b/>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C2ABA"/>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0C2ABA"/>
    <w:rPr>
      <w:rFonts w:ascii="Times New Roman" w:eastAsia="Times New Roman" w:hAnsi="Times New Roman" w:cs="Times New Roman"/>
      <w:b/>
      <w:bCs/>
      <w:sz w:val="36"/>
      <w:szCs w:val="36"/>
      <w:lang w:eastAsia="es-ES"/>
    </w:rPr>
  </w:style>
  <w:style w:type="character" w:customStyle="1" w:styleId="Ttulo5Car">
    <w:name w:val="Título 5 Car"/>
    <w:basedOn w:val="Fuentedeprrafopredeter"/>
    <w:link w:val="Ttulo5"/>
    <w:uiPriority w:val="9"/>
    <w:rsid w:val="000C2ABA"/>
    <w:rPr>
      <w:rFonts w:ascii="Times New Roman" w:eastAsia="Times New Roman" w:hAnsi="Times New Roman" w:cs="Times New Roman"/>
      <w:b/>
      <w:bCs/>
      <w:sz w:val="20"/>
      <w:szCs w:val="20"/>
      <w:lang w:eastAsia="es-ES"/>
    </w:rPr>
  </w:style>
  <w:style w:type="character" w:styleId="Hipervnculo">
    <w:name w:val="Hyperlink"/>
    <w:basedOn w:val="Fuentedeprrafopredeter"/>
    <w:uiPriority w:val="99"/>
    <w:unhideWhenUsed/>
    <w:rsid w:val="000C2ABA"/>
    <w:rPr>
      <w:color w:val="0000FF"/>
      <w:u w:val="single"/>
    </w:rPr>
  </w:style>
  <w:style w:type="character" w:styleId="Textoennegrita">
    <w:name w:val="Strong"/>
    <w:basedOn w:val="Fuentedeprrafopredeter"/>
    <w:uiPriority w:val="22"/>
    <w:qFormat/>
    <w:rsid w:val="000C2ABA"/>
    <w:rPr>
      <w:b/>
      <w:bCs/>
    </w:rPr>
  </w:style>
  <w:style w:type="paragraph" w:styleId="NormalWeb">
    <w:name w:val="Normal (Web)"/>
    <w:basedOn w:val="Normal"/>
    <w:uiPriority w:val="99"/>
    <w:semiHidden/>
    <w:unhideWhenUsed/>
    <w:rsid w:val="000C2ABA"/>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066D0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66D07"/>
  </w:style>
  <w:style w:type="paragraph" w:styleId="Piedepgina">
    <w:name w:val="footer"/>
    <w:basedOn w:val="Normal"/>
    <w:link w:val="PiedepginaCar"/>
    <w:uiPriority w:val="99"/>
    <w:unhideWhenUsed/>
    <w:rsid w:val="00066D0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66D07"/>
  </w:style>
  <w:style w:type="paragraph" w:styleId="Sinespaciado">
    <w:name w:val="No Spacing"/>
    <w:link w:val="SinespaciadoCar"/>
    <w:uiPriority w:val="1"/>
    <w:qFormat/>
    <w:rsid w:val="00066D07"/>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066D07"/>
    <w:rPr>
      <w:rFonts w:eastAsiaTheme="minorEastAsia"/>
      <w:lang w:eastAsia="es-ES"/>
    </w:rPr>
  </w:style>
  <w:style w:type="paragraph" w:styleId="Textodeglobo">
    <w:name w:val="Balloon Text"/>
    <w:basedOn w:val="Normal"/>
    <w:link w:val="TextodegloboCar"/>
    <w:uiPriority w:val="99"/>
    <w:semiHidden/>
    <w:unhideWhenUsed/>
    <w:rsid w:val="00066D0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D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3320694">
      <w:bodyDiv w:val="1"/>
      <w:marLeft w:val="0"/>
      <w:marRight w:val="0"/>
      <w:marTop w:val="0"/>
      <w:marBottom w:val="0"/>
      <w:divBdr>
        <w:top w:val="none" w:sz="0" w:space="0" w:color="auto"/>
        <w:left w:val="none" w:sz="0" w:space="0" w:color="auto"/>
        <w:bottom w:val="none" w:sz="0" w:space="0" w:color="auto"/>
        <w:right w:val="none" w:sz="0" w:space="0" w:color="auto"/>
      </w:divBdr>
      <w:divsChild>
        <w:div w:id="845821892">
          <w:marLeft w:val="0"/>
          <w:marRight w:val="0"/>
          <w:marTop w:val="0"/>
          <w:marBottom w:val="0"/>
          <w:divBdr>
            <w:top w:val="none" w:sz="0" w:space="0" w:color="auto"/>
            <w:left w:val="none" w:sz="0" w:space="0" w:color="auto"/>
            <w:bottom w:val="none" w:sz="0" w:space="0" w:color="auto"/>
            <w:right w:val="none" w:sz="0" w:space="0" w:color="auto"/>
          </w:divBdr>
          <w:divsChild>
            <w:div w:id="2143036610">
              <w:marLeft w:val="0"/>
              <w:marRight w:val="0"/>
              <w:marTop w:val="0"/>
              <w:marBottom w:val="0"/>
              <w:divBdr>
                <w:top w:val="none" w:sz="0" w:space="0" w:color="auto"/>
                <w:left w:val="none" w:sz="0" w:space="0" w:color="auto"/>
                <w:bottom w:val="none" w:sz="0" w:space="0" w:color="auto"/>
                <w:right w:val="none" w:sz="0" w:space="0" w:color="auto"/>
              </w:divBdr>
              <w:divsChild>
                <w:div w:id="2022119388">
                  <w:marLeft w:val="0"/>
                  <w:marRight w:val="0"/>
                  <w:marTop w:val="0"/>
                  <w:marBottom w:val="0"/>
                  <w:divBdr>
                    <w:top w:val="none" w:sz="0" w:space="0" w:color="auto"/>
                    <w:left w:val="none" w:sz="0" w:space="0" w:color="auto"/>
                    <w:bottom w:val="none" w:sz="0" w:space="0" w:color="auto"/>
                    <w:right w:val="none" w:sz="0" w:space="0" w:color="auto"/>
                  </w:divBdr>
                </w:div>
                <w:div w:id="1469858538">
                  <w:marLeft w:val="0"/>
                  <w:marRight w:val="0"/>
                  <w:marTop w:val="0"/>
                  <w:marBottom w:val="0"/>
                  <w:divBdr>
                    <w:top w:val="none" w:sz="0" w:space="0" w:color="auto"/>
                    <w:left w:val="none" w:sz="0" w:space="0" w:color="auto"/>
                    <w:bottom w:val="none" w:sz="0" w:space="0" w:color="auto"/>
                    <w:right w:val="none" w:sz="0" w:space="0" w:color="auto"/>
                  </w:divBdr>
                </w:div>
                <w:div w:id="3169359">
                  <w:marLeft w:val="0"/>
                  <w:marRight w:val="0"/>
                  <w:marTop w:val="0"/>
                  <w:marBottom w:val="0"/>
                  <w:divBdr>
                    <w:top w:val="none" w:sz="0" w:space="0" w:color="auto"/>
                    <w:left w:val="none" w:sz="0" w:space="0" w:color="auto"/>
                    <w:bottom w:val="none" w:sz="0" w:space="0" w:color="auto"/>
                    <w:right w:val="none" w:sz="0" w:space="0" w:color="auto"/>
                  </w:divBdr>
                </w:div>
                <w:div w:id="1984236962">
                  <w:marLeft w:val="0"/>
                  <w:marRight w:val="0"/>
                  <w:marTop w:val="0"/>
                  <w:marBottom w:val="0"/>
                  <w:divBdr>
                    <w:top w:val="none" w:sz="0" w:space="0" w:color="auto"/>
                    <w:left w:val="none" w:sz="0" w:space="0" w:color="auto"/>
                    <w:bottom w:val="none" w:sz="0" w:space="0" w:color="auto"/>
                    <w:right w:val="none" w:sz="0" w:space="0" w:color="auto"/>
                  </w:divBdr>
                </w:div>
                <w:div w:id="1940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bapp.com" TargetMode="External"/><Relationship Id="rId13"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yogobierno.org/terminos-y-condiciones-convocatoria/" TargetMode="External"/><Relationship Id="rId4" Type="http://schemas.openxmlformats.org/officeDocument/2006/relationships/settings" Target="settings.xml"/><Relationship Id="rId9" Type="http://schemas.openxmlformats.org/officeDocument/2006/relationships/hyperlink" Target="http://www.yogobierno.org"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F3F1490CBB149349DC411B4B89EE53E"/>
        <w:category>
          <w:name w:val="General"/>
          <w:gallery w:val="placeholder"/>
        </w:category>
        <w:types>
          <w:type w:val="bbPlcHdr"/>
        </w:types>
        <w:behaviors>
          <w:behavior w:val="content"/>
        </w:behaviors>
        <w:guid w:val="{6971604C-9A6C-424B-B449-FF04D1A703E6}"/>
      </w:docPartPr>
      <w:docPartBody>
        <w:p w:rsidR="00000000" w:rsidRDefault="00F2438B" w:rsidP="00F2438B">
          <w:pPr>
            <w:pStyle w:val="4F3F1490CBB149349DC411B4B89EE53E"/>
          </w:pPr>
          <w:r>
            <w:rPr>
              <w:rFonts w:asciiTheme="majorHAnsi" w:eastAsiaTheme="majorEastAsia" w:hAnsiTheme="majorHAnsi" w:cstheme="majorBidi"/>
              <w:sz w:val="28"/>
              <w:szCs w:val="28"/>
            </w:rPr>
            <w:t>[Escriba el 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Trebuchet MS">
    <w:panose1 w:val="020B0603020202020204"/>
    <w:charset w:val="00"/>
    <w:family w:val="swiss"/>
    <w:pitch w:val="variable"/>
    <w:sig w:usb0="00000287" w:usb1="00000000" w:usb2="00000000" w:usb3="00000000" w:csb0="0000009F" w:csb1="00000000"/>
  </w:font>
  <w:font w:name="Eras Demi ITC">
    <w:panose1 w:val="020B0805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38B"/>
    <w:rsid w:val="0030685C"/>
    <w:rsid w:val="00F243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4F3F1490CBB149349DC411B4B89EE53E">
    <w:name w:val="4F3F1490CBB149349DC411B4B89EE53E"/>
    <w:rsid w:val="00F2438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4F3F1490CBB149349DC411B4B89EE53E">
    <w:name w:val="4F3F1490CBB149349DC411B4B89EE53E"/>
    <w:rsid w:val="00F243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5</Pages>
  <Words>1758</Words>
  <Characters>9671</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Inside PC</Company>
  <LinksUpToDate>false</LinksUpToDate>
  <CharactersWithSpaces>11407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Convocatoria “Datos para el Desarrollo”.</dc:title>
  <dc:subject/>
  <dc:creator>Relaciones Internacionales</dc:creator>
  <cp:keywords/>
  <dc:description/>
  <cp:lastModifiedBy>Relaciones Internacionales</cp:lastModifiedBy>
  <cp:revision>5</cp:revision>
  <dcterms:created xsi:type="dcterms:W3CDTF">2015-11-10T14:43:00Z</dcterms:created>
  <dcterms:modified xsi:type="dcterms:W3CDTF">2015-11-10T15:23:00Z</dcterms:modified>
</cp:coreProperties>
</file>